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37945" w14:textId="56706EF7" w:rsidR="009A1098" w:rsidRPr="005272CB" w:rsidRDefault="003B2072" w:rsidP="00E127BD">
      <w:pPr>
        <w:spacing w:after="0" w:line="480" w:lineRule="auto"/>
        <w:jc w:val="center"/>
        <w:rPr>
          <w:rFonts w:cs="Times New Roman"/>
          <w:b/>
          <w:szCs w:val="24"/>
        </w:rPr>
      </w:pPr>
      <w:bookmarkStart w:id="0" w:name="_GoBack"/>
      <w:bookmarkEnd w:id="0"/>
      <w:r w:rsidRPr="005272CB">
        <w:rPr>
          <w:rFonts w:cs="Times New Roman"/>
          <w:b/>
          <w:szCs w:val="24"/>
        </w:rPr>
        <w:t xml:space="preserve">ANÁLISIS DE LAS FUNCIONES DE PRODUCCIÓN DE GUAJOLOTES EN EL ESTADO DE MÉXICO </w:t>
      </w:r>
    </w:p>
    <w:p w14:paraId="43122FC1" w14:textId="5AA38D69" w:rsidR="00774F09" w:rsidRPr="005272CB" w:rsidRDefault="00774F09" w:rsidP="00E127BD">
      <w:pPr>
        <w:spacing w:after="0" w:line="480" w:lineRule="auto"/>
        <w:jc w:val="center"/>
        <w:rPr>
          <w:rFonts w:cs="Times New Roman"/>
          <w:b/>
          <w:szCs w:val="24"/>
          <w:lang w:val="en-US"/>
        </w:rPr>
      </w:pPr>
      <w:r w:rsidRPr="005272CB">
        <w:rPr>
          <w:rFonts w:cs="Times New Roman"/>
          <w:b/>
          <w:szCs w:val="24"/>
          <w:lang w:val="en-US"/>
        </w:rPr>
        <w:t>ANALYSIS OF THE FUNCTIONS OF PRODUCTION OF TURKEYS IN THE STATE OF MEXICO</w:t>
      </w:r>
    </w:p>
    <w:p w14:paraId="3C10271B" w14:textId="77777777" w:rsidR="0067171D" w:rsidRPr="005272CB" w:rsidRDefault="00713436" w:rsidP="00E127BD">
      <w:pPr>
        <w:spacing w:after="0" w:line="480" w:lineRule="auto"/>
        <w:jc w:val="center"/>
        <w:rPr>
          <w:rFonts w:cs="Times New Roman"/>
          <w:szCs w:val="24"/>
        </w:rPr>
      </w:pPr>
      <w:r w:rsidRPr="005272CB">
        <w:rPr>
          <w:rFonts w:cs="Times New Roman"/>
          <w:szCs w:val="24"/>
        </w:rPr>
        <w:t>Gabriela Rodríguez Licea</w:t>
      </w:r>
      <w:r w:rsidRPr="005272CB">
        <w:rPr>
          <w:rFonts w:cs="Times New Roman"/>
          <w:szCs w:val="24"/>
          <w:vertAlign w:val="superscript"/>
        </w:rPr>
        <w:t>1</w:t>
      </w:r>
      <w:r w:rsidRPr="005272CB">
        <w:rPr>
          <w:rFonts w:cs="Times New Roman"/>
          <w:szCs w:val="24"/>
        </w:rPr>
        <w:t>, Crhistian Carrillo Juárez</w:t>
      </w:r>
      <w:r w:rsidR="00206A97" w:rsidRPr="005272CB">
        <w:rPr>
          <w:rStyle w:val="Refdenotaalpie"/>
          <w:rFonts w:cs="Times New Roman"/>
          <w:szCs w:val="24"/>
        </w:rPr>
        <w:footnoteReference w:id="1"/>
      </w:r>
      <w:r w:rsidRPr="005272CB">
        <w:rPr>
          <w:rFonts w:cs="Times New Roman"/>
          <w:szCs w:val="24"/>
        </w:rPr>
        <w:t xml:space="preserve">, </w:t>
      </w:r>
      <w:r w:rsidR="003931B4" w:rsidRPr="005272CB">
        <w:rPr>
          <w:rFonts w:cs="Times New Roman"/>
          <w:szCs w:val="24"/>
        </w:rPr>
        <w:t>Juvencio Hernández Martínez</w:t>
      </w:r>
      <w:r w:rsidR="00B85BAF" w:rsidRPr="005272CB">
        <w:rPr>
          <w:rStyle w:val="Refdenotaalpie"/>
          <w:rFonts w:cs="Times New Roman"/>
          <w:szCs w:val="24"/>
        </w:rPr>
        <w:footnoteReference w:id="2"/>
      </w:r>
      <w:r w:rsidR="003931B4" w:rsidRPr="005272CB">
        <w:rPr>
          <w:rFonts w:cs="Times New Roman"/>
          <w:szCs w:val="24"/>
        </w:rPr>
        <w:t xml:space="preserve">, </w:t>
      </w:r>
      <w:r w:rsidRPr="005272CB">
        <w:rPr>
          <w:rFonts w:cs="Times New Roman"/>
          <w:szCs w:val="24"/>
        </w:rPr>
        <w:t>Mercedes Borja Bravo</w:t>
      </w:r>
      <w:r w:rsidR="00B85BAF" w:rsidRPr="005272CB">
        <w:rPr>
          <w:rStyle w:val="Refdenotaalpie"/>
          <w:rFonts w:cs="Times New Roman"/>
          <w:szCs w:val="24"/>
        </w:rPr>
        <w:footnoteReference w:id="3"/>
      </w:r>
    </w:p>
    <w:p w14:paraId="52B904E2" w14:textId="77777777" w:rsidR="00E146C9" w:rsidRPr="005272CB" w:rsidRDefault="00A957F8" w:rsidP="00645178">
      <w:pPr>
        <w:spacing w:after="0" w:line="480" w:lineRule="auto"/>
        <w:rPr>
          <w:rFonts w:cs="Times New Roman"/>
          <w:b/>
          <w:szCs w:val="24"/>
        </w:rPr>
      </w:pPr>
      <w:r w:rsidRPr="005272CB">
        <w:rPr>
          <w:rFonts w:cs="Times New Roman"/>
          <w:b/>
          <w:szCs w:val="24"/>
        </w:rPr>
        <w:t>RESUMEN</w:t>
      </w:r>
      <w:r w:rsidR="00773ED2" w:rsidRPr="005272CB">
        <w:rPr>
          <w:rFonts w:cs="Times New Roman"/>
          <w:b/>
          <w:szCs w:val="24"/>
        </w:rPr>
        <w:t xml:space="preserve"> </w:t>
      </w:r>
    </w:p>
    <w:p w14:paraId="1EFD3648" w14:textId="5707D906" w:rsidR="003119F5" w:rsidRPr="005272CB" w:rsidRDefault="001A1F2A" w:rsidP="00645178">
      <w:pPr>
        <w:spacing w:after="0" w:line="480" w:lineRule="auto"/>
        <w:rPr>
          <w:rFonts w:cs="Times New Roman"/>
          <w:szCs w:val="24"/>
        </w:rPr>
      </w:pPr>
      <w:r w:rsidRPr="005272CB">
        <w:rPr>
          <w:rFonts w:cs="Times New Roman"/>
          <w:szCs w:val="24"/>
        </w:rPr>
        <w:t>La Mel</w:t>
      </w:r>
      <w:r w:rsidR="00F76667" w:rsidRPr="005272CB">
        <w:rPr>
          <w:rFonts w:cs="Times New Roman"/>
          <w:szCs w:val="24"/>
        </w:rPr>
        <w:t>e</w:t>
      </w:r>
      <w:r w:rsidRPr="005272CB">
        <w:rPr>
          <w:rFonts w:cs="Times New Roman"/>
          <w:szCs w:val="24"/>
        </w:rPr>
        <w:t xml:space="preserve">agricultura mexiquense </w:t>
      </w:r>
      <w:r w:rsidR="000E73AF" w:rsidRPr="005272CB">
        <w:rPr>
          <w:rFonts w:cs="Times New Roman"/>
          <w:szCs w:val="24"/>
        </w:rPr>
        <w:t>carece de un manejo técnico-productivo y económico, eficiente de los recursos</w:t>
      </w:r>
      <w:r w:rsidR="00806A45" w:rsidRPr="005272CB">
        <w:rPr>
          <w:rFonts w:cs="Times New Roman"/>
          <w:szCs w:val="24"/>
        </w:rPr>
        <w:t>; en este trabajo a través de la estimación de funciones de producción</w:t>
      </w:r>
      <w:r w:rsidR="00F76667" w:rsidRPr="005272CB">
        <w:rPr>
          <w:rFonts w:cs="Times New Roman"/>
          <w:szCs w:val="24"/>
        </w:rPr>
        <w:t xml:space="preserve">, </w:t>
      </w:r>
      <w:r w:rsidR="00806A45" w:rsidRPr="005272CB">
        <w:rPr>
          <w:rFonts w:cs="Times New Roman"/>
          <w:szCs w:val="24"/>
        </w:rPr>
        <w:t>se determinaron lo</w:t>
      </w:r>
      <w:r w:rsidR="00D0627A" w:rsidRPr="005272CB">
        <w:rPr>
          <w:rFonts w:cs="Times New Roman"/>
          <w:szCs w:val="24"/>
        </w:rPr>
        <w:t xml:space="preserve">s óptimos técnico y económico, </w:t>
      </w:r>
      <w:r w:rsidR="00806A45" w:rsidRPr="005272CB">
        <w:rPr>
          <w:rFonts w:cs="Times New Roman"/>
          <w:szCs w:val="24"/>
        </w:rPr>
        <w:t xml:space="preserve">con lo que se cuantificó </w:t>
      </w:r>
      <w:r w:rsidR="00400AF4" w:rsidRPr="005272CB">
        <w:rPr>
          <w:rFonts w:cs="Times New Roman"/>
          <w:szCs w:val="24"/>
        </w:rPr>
        <w:t xml:space="preserve">la eficiencia de </w:t>
      </w:r>
      <w:r w:rsidR="00645178" w:rsidRPr="005272CB">
        <w:rPr>
          <w:rFonts w:cs="Times New Roman"/>
          <w:szCs w:val="24"/>
        </w:rPr>
        <w:t>los</w:t>
      </w:r>
      <w:r w:rsidR="00C80C93" w:rsidRPr="005272CB">
        <w:rPr>
          <w:rFonts w:cs="Times New Roman"/>
          <w:szCs w:val="24"/>
        </w:rPr>
        <w:t xml:space="preserve"> sistemas productivos </w:t>
      </w:r>
      <w:r w:rsidR="00D0627A" w:rsidRPr="005272CB">
        <w:rPr>
          <w:rFonts w:cs="Times New Roman"/>
          <w:szCs w:val="24"/>
        </w:rPr>
        <w:t xml:space="preserve">durante </w:t>
      </w:r>
      <w:r w:rsidR="00400AF4" w:rsidRPr="005272CB">
        <w:rPr>
          <w:rFonts w:cs="Times New Roman"/>
          <w:szCs w:val="24"/>
        </w:rPr>
        <w:t xml:space="preserve">la </w:t>
      </w:r>
      <w:r w:rsidR="00D0627A" w:rsidRPr="005272CB">
        <w:rPr>
          <w:rFonts w:cs="Times New Roman"/>
          <w:szCs w:val="24"/>
        </w:rPr>
        <w:t xml:space="preserve">engorda </w:t>
      </w:r>
      <w:r w:rsidR="00E5308C" w:rsidRPr="005272CB">
        <w:rPr>
          <w:rFonts w:cs="Times New Roman"/>
          <w:szCs w:val="24"/>
        </w:rPr>
        <w:t>en</w:t>
      </w:r>
      <w:r w:rsidR="00D0627A" w:rsidRPr="005272CB">
        <w:rPr>
          <w:rFonts w:cs="Times New Roman"/>
          <w:szCs w:val="24"/>
        </w:rPr>
        <w:t xml:space="preserve"> 2011</w:t>
      </w:r>
      <w:r w:rsidR="00400AF4" w:rsidRPr="005272CB">
        <w:rPr>
          <w:rFonts w:cs="Times New Roman"/>
          <w:szCs w:val="24"/>
        </w:rPr>
        <w:t>. E</w:t>
      </w:r>
      <w:r w:rsidRPr="005272CB">
        <w:rPr>
          <w:rFonts w:cs="Times New Roman"/>
          <w:szCs w:val="24"/>
        </w:rPr>
        <w:t xml:space="preserve">n </w:t>
      </w:r>
      <w:r w:rsidR="003119F5" w:rsidRPr="005272CB">
        <w:rPr>
          <w:rFonts w:cs="Times New Roman"/>
          <w:szCs w:val="24"/>
        </w:rPr>
        <w:t>las dos funciones</w:t>
      </w:r>
      <w:r w:rsidR="00237E07" w:rsidRPr="005272CB">
        <w:rPr>
          <w:rFonts w:cs="Times New Roman"/>
          <w:szCs w:val="24"/>
        </w:rPr>
        <w:t>, la ganancia de peso fue la variable dependiente, considerando en la primera función el consumo de alimento como variable independiente y en la segunda al tiempo en semanas</w:t>
      </w:r>
      <w:r w:rsidR="00403425" w:rsidRPr="005272CB">
        <w:rPr>
          <w:rFonts w:cs="Times New Roman"/>
          <w:szCs w:val="24"/>
        </w:rPr>
        <w:t xml:space="preserve">. La evidencia empírica indica que el sistema tecnificado es más eficiente en relación con el semi-tecnificaco y el de </w:t>
      </w:r>
      <w:r w:rsidR="00350C18" w:rsidRPr="005272CB">
        <w:rPr>
          <w:rFonts w:cs="Times New Roman"/>
          <w:szCs w:val="24"/>
        </w:rPr>
        <w:t xml:space="preserve">traspatio, </w:t>
      </w:r>
      <w:r w:rsidR="00237E07" w:rsidRPr="005272CB">
        <w:rPr>
          <w:rFonts w:cs="Times New Roman"/>
          <w:szCs w:val="24"/>
        </w:rPr>
        <w:t xml:space="preserve">resultados que coinciden con </w:t>
      </w:r>
      <w:r w:rsidR="00E146C9" w:rsidRPr="005272CB">
        <w:rPr>
          <w:rFonts w:cs="Times New Roman"/>
          <w:szCs w:val="24"/>
        </w:rPr>
        <w:t xml:space="preserve">otras </w:t>
      </w:r>
      <w:r w:rsidR="00237E07" w:rsidRPr="005272CB">
        <w:rPr>
          <w:rFonts w:cs="Times New Roman"/>
          <w:szCs w:val="24"/>
        </w:rPr>
        <w:t xml:space="preserve"> investigaci</w:t>
      </w:r>
      <w:r w:rsidR="00E146C9" w:rsidRPr="005272CB">
        <w:rPr>
          <w:rFonts w:cs="Times New Roman"/>
          <w:szCs w:val="24"/>
        </w:rPr>
        <w:t>ones realizada</w:t>
      </w:r>
      <w:r w:rsidR="00237E07" w:rsidRPr="005272CB">
        <w:rPr>
          <w:rFonts w:cs="Times New Roman"/>
          <w:szCs w:val="24"/>
        </w:rPr>
        <w:t>s en diferentes regiones del país.</w:t>
      </w:r>
    </w:p>
    <w:p w14:paraId="73183C5F" w14:textId="77777777" w:rsidR="00B933BF" w:rsidRPr="005272CB" w:rsidRDefault="009A251C" w:rsidP="00E127BD">
      <w:pPr>
        <w:spacing w:after="0" w:line="480" w:lineRule="auto"/>
        <w:rPr>
          <w:rFonts w:cs="Times New Roman"/>
          <w:szCs w:val="24"/>
        </w:rPr>
      </w:pPr>
      <w:r w:rsidRPr="005272CB">
        <w:rPr>
          <w:rFonts w:cs="Times New Roman"/>
          <w:b/>
          <w:szCs w:val="24"/>
        </w:rPr>
        <w:t>Palabras clave:</w:t>
      </w:r>
      <w:r w:rsidRPr="005272CB">
        <w:rPr>
          <w:rFonts w:cs="Times New Roman"/>
          <w:szCs w:val="24"/>
        </w:rPr>
        <w:t xml:space="preserve"> sistemas de producción, óptimo</w:t>
      </w:r>
      <w:r w:rsidR="0037398B" w:rsidRPr="005272CB">
        <w:rPr>
          <w:rFonts w:cs="Times New Roman"/>
          <w:szCs w:val="24"/>
        </w:rPr>
        <w:t>s técnico</w:t>
      </w:r>
      <w:r w:rsidR="00303C2D" w:rsidRPr="005272CB">
        <w:rPr>
          <w:rFonts w:cs="Times New Roman"/>
          <w:szCs w:val="24"/>
        </w:rPr>
        <w:t xml:space="preserve">, óptimo económico, </w:t>
      </w:r>
      <w:r w:rsidR="0037398B" w:rsidRPr="005272CB">
        <w:rPr>
          <w:rFonts w:cs="Times New Roman"/>
          <w:szCs w:val="24"/>
        </w:rPr>
        <w:t>función de producción</w:t>
      </w:r>
      <w:r w:rsidR="00B933BF" w:rsidRPr="005272CB">
        <w:rPr>
          <w:rFonts w:cs="Times New Roman"/>
          <w:szCs w:val="24"/>
        </w:rPr>
        <w:t>.</w:t>
      </w:r>
    </w:p>
    <w:p w14:paraId="03D10F03" w14:textId="77777777" w:rsidR="00B933BF" w:rsidRPr="005272CB" w:rsidRDefault="00B933BF" w:rsidP="00E127BD">
      <w:pPr>
        <w:spacing w:after="0" w:line="480" w:lineRule="auto"/>
        <w:rPr>
          <w:rFonts w:cs="Times New Roman"/>
          <w:szCs w:val="24"/>
        </w:rPr>
      </w:pPr>
    </w:p>
    <w:p w14:paraId="06399B5E" w14:textId="77777777" w:rsidR="00B933BF" w:rsidRPr="005272CB" w:rsidRDefault="00D4573E" w:rsidP="00E127BD">
      <w:pPr>
        <w:spacing w:after="0" w:line="480" w:lineRule="auto"/>
        <w:rPr>
          <w:rFonts w:cs="Times New Roman"/>
          <w:b/>
          <w:szCs w:val="24"/>
          <w:lang w:val="en-US"/>
        </w:rPr>
      </w:pPr>
      <w:r w:rsidRPr="005272CB">
        <w:rPr>
          <w:rFonts w:cs="Times New Roman"/>
          <w:b/>
          <w:szCs w:val="24"/>
          <w:lang w:val="en-US"/>
        </w:rPr>
        <w:t>ABSTRACT</w:t>
      </w:r>
      <w:r w:rsidR="00773ED2" w:rsidRPr="005272CB">
        <w:rPr>
          <w:rFonts w:cs="Times New Roman"/>
          <w:b/>
          <w:szCs w:val="24"/>
          <w:lang w:val="en-US"/>
        </w:rPr>
        <w:t xml:space="preserve"> </w:t>
      </w:r>
    </w:p>
    <w:p w14:paraId="6B0A1E3E" w14:textId="642E61CC" w:rsidR="00E146C9" w:rsidRPr="005272CB" w:rsidRDefault="00E146C9" w:rsidP="00E146C9">
      <w:pPr>
        <w:spacing w:after="0" w:line="480" w:lineRule="auto"/>
        <w:rPr>
          <w:rFonts w:cs="Times New Roman"/>
          <w:szCs w:val="24"/>
          <w:lang w:val="en-US"/>
        </w:rPr>
      </w:pPr>
      <w:r w:rsidRPr="005272CB">
        <w:rPr>
          <w:rFonts w:cs="Times New Roman"/>
          <w:szCs w:val="24"/>
          <w:lang w:val="en-US"/>
        </w:rPr>
        <w:t xml:space="preserve">The mexiquense Melagricultura lacks a technical management-productive and economic, focusing on the efficient use of resources, by which, through the estimation of the optimal </w:t>
      </w:r>
      <w:r w:rsidRPr="005272CB">
        <w:rPr>
          <w:rFonts w:cs="Times New Roman"/>
          <w:szCs w:val="24"/>
          <w:lang w:val="en-US"/>
        </w:rPr>
        <w:lastRenderedPageBreak/>
        <w:t xml:space="preserve">technical and economic, and production functions, it was determined the efficiency of productive systems during the fattening in 2011. In the two functions, the weight gain was the dependent variable, considering in the first function the consumption of food as the independent variable and the second the time in weeks. The empirical evidence indicates that the technified system </w:t>
      </w:r>
      <w:r w:rsidR="00403425" w:rsidRPr="005272CB">
        <w:rPr>
          <w:rFonts w:cs="Times New Roman"/>
          <w:szCs w:val="24"/>
          <w:lang w:val="en-US"/>
        </w:rPr>
        <w:t xml:space="preserve">is more efficient in relation to the </w:t>
      </w:r>
      <w:r w:rsidRPr="005272CB">
        <w:rPr>
          <w:rFonts w:cs="Times New Roman"/>
          <w:szCs w:val="24"/>
          <w:lang w:val="en-US"/>
        </w:rPr>
        <w:t>semi-technified and backyard, results that are consistent with other research conducted in different regions of the country.</w:t>
      </w:r>
    </w:p>
    <w:p w14:paraId="7E371A18" w14:textId="27DFEE2D" w:rsidR="00D14327" w:rsidRPr="005272CB" w:rsidRDefault="00D14327" w:rsidP="00E127BD">
      <w:pPr>
        <w:spacing w:after="0" w:line="480" w:lineRule="auto"/>
        <w:rPr>
          <w:rFonts w:cs="Times New Roman"/>
          <w:szCs w:val="24"/>
          <w:lang w:val="en-US"/>
        </w:rPr>
      </w:pPr>
      <w:r w:rsidRPr="005272CB">
        <w:rPr>
          <w:rFonts w:cs="Times New Roman"/>
          <w:b/>
          <w:szCs w:val="24"/>
          <w:lang w:val="en-US"/>
        </w:rPr>
        <w:t>Key, words:</w:t>
      </w:r>
      <w:r w:rsidRPr="005272CB">
        <w:rPr>
          <w:rFonts w:cs="Times New Roman"/>
          <w:szCs w:val="24"/>
          <w:lang w:val="en-US"/>
        </w:rPr>
        <w:t xml:space="preserve"> Production systems, technical and economi</w:t>
      </w:r>
      <w:r w:rsidR="00774F09" w:rsidRPr="005272CB">
        <w:rPr>
          <w:rFonts w:cs="Times New Roman"/>
          <w:szCs w:val="24"/>
          <w:lang w:val="en-US"/>
        </w:rPr>
        <w:t>c optimals, production function</w:t>
      </w:r>
      <w:r w:rsidRPr="005272CB">
        <w:rPr>
          <w:rFonts w:cs="Times New Roman"/>
          <w:szCs w:val="24"/>
          <w:lang w:val="en-US"/>
        </w:rPr>
        <w:t>.</w:t>
      </w:r>
    </w:p>
    <w:p w14:paraId="22F10860" w14:textId="77777777" w:rsidR="00B933BF" w:rsidRPr="005272CB" w:rsidRDefault="00B933BF" w:rsidP="00E127BD">
      <w:pPr>
        <w:spacing w:after="0" w:line="480" w:lineRule="auto"/>
        <w:rPr>
          <w:rFonts w:cs="Times New Roman"/>
          <w:b/>
          <w:szCs w:val="24"/>
          <w:lang w:val="en-US"/>
        </w:rPr>
      </w:pPr>
    </w:p>
    <w:p w14:paraId="13DB15E2" w14:textId="77777777" w:rsidR="0037398B" w:rsidRPr="005272CB" w:rsidRDefault="0037398B" w:rsidP="00E127BD">
      <w:pPr>
        <w:spacing w:after="0" w:line="480" w:lineRule="auto"/>
        <w:rPr>
          <w:rFonts w:cs="Times New Roman"/>
          <w:b/>
          <w:szCs w:val="24"/>
        </w:rPr>
      </w:pPr>
      <w:r w:rsidRPr="005272CB">
        <w:rPr>
          <w:rFonts w:cs="Times New Roman"/>
          <w:b/>
          <w:szCs w:val="24"/>
        </w:rPr>
        <w:t>INTRODUCCIÓN</w:t>
      </w:r>
    </w:p>
    <w:p w14:paraId="56E32BC2" w14:textId="644F7FFF" w:rsidR="00A965BC" w:rsidRPr="005272CB" w:rsidRDefault="00474954" w:rsidP="009D609F">
      <w:pPr>
        <w:autoSpaceDE w:val="0"/>
        <w:autoSpaceDN w:val="0"/>
        <w:adjustRightInd w:val="0"/>
        <w:spacing w:after="0" w:line="480" w:lineRule="auto"/>
        <w:rPr>
          <w:rFonts w:cs="Times New Roman"/>
          <w:szCs w:val="24"/>
        </w:rPr>
      </w:pPr>
      <w:r w:rsidRPr="005272CB">
        <w:rPr>
          <w:rFonts w:cs="Times New Roman"/>
          <w:szCs w:val="24"/>
        </w:rPr>
        <w:t>La producción de guajolote</w:t>
      </w:r>
      <w:r w:rsidR="003D24C7" w:rsidRPr="005272CB">
        <w:rPr>
          <w:rFonts w:cs="Times New Roman"/>
          <w:szCs w:val="24"/>
        </w:rPr>
        <w:t xml:space="preserve"> común o criollo</w:t>
      </w:r>
      <w:r w:rsidRPr="005272CB">
        <w:rPr>
          <w:rFonts w:cs="Times New Roman"/>
          <w:szCs w:val="24"/>
        </w:rPr>
        <w:t xml:space="preserve"> (</w:t>
      </w:r>
      <w:r w:rsidRPr="005272CB">
        <w:rPr>
          <w:rFonts w:cs="Times New Roman"/>
          <w:i/>
          <w:szCs w:val="24"/>
        </w:rPr>
        <w:t xml:space="preserve">Melagris </w:t>
      </w:r>
      <w:r w:rsidR="0070735F" w:rsidRPr="005272CB">
        <w:rPr>
          <w:rFonts w:cs="Times New Roman"/>
          <w:i/>
          <w:szCs w:val="24"/>
        </w:rPr>
        <w:t>gallipavo</w:t>
      </w:r>
      <w:r w:rsidR="003D24C7" w:rsidRPr="005272CB">
        <w:rPr>
          <w:rFonts w:cs="Times New Roman"/>
          <w:szCs w:val="24"/>
        </w:rPr>
        <w:t>)</w:t>
      </w:r>
      <w:r w:rsidRPr="005272CB">
        <w:rPr>
          <w:rFonts w:cs="Times New Roman"/>
          <w:szCs w:val="24"/>
        </w:rPr>
        <w:t xml:space="preserve">, es </w:t>
      </w:r>
      <w:r w:rsidR="00126E9E" w:rsidRPr="005272CB">
        <w:rPr>
          <w:rFonts w:cs="Times New Roman"/>
          <w:szCs w:val="24"/>
        </w:rPr>
        <w:t xml:space="preserve">una de las actividades pecuarias con mayor tradición en </w:t>
      </w:r>
      <w:r w:rsidRPr="005272CB">
        <w:rPr>
          <w:rFonts w:cs="Times New Roman"/>
          <w:szCs w:val="24"/>
        </w:rPr>
        <w:t>México, que se remo</w:t>
      </w:r>
      <w:r w:rsidR="00AC749B" w:rsidRPr="005272CB">
        <w:rPr>
          <w:rFonts w:cs="Times New Roman"/>
          <w:szCs w:val="24"/>
        </w:rPr>
        <w:t>n</w:t>
      </w:r>
      <w:r w:rsidRPr="005272CB">
        <w:rPr>
          <w:rFonts w:cs="Times New Roman"/>
          <w:szCs w:val="24"/>
        </w:rPr>
        <w:t xml:space="preserve">ta a la época precolombina, </w:t>
      </w:r>
      <w:r w:rsidR="00D12CF3" w:rsidRPr="005272CB">
        <w:rPr>
          <w:rFonts w:cs="Times New Roman"/>
          <w:szCs w:val="24"/>
        </w:rPr>
        <w:t xml:space="preserve">en la que </w:t>
      </w:r>
      <w:r w:rsidRPr="005272CB">
        <w:rPr>
          <w:rFonts w:cs="Times New Roman"/>
          <w:szCs w:val="24"/>
        </w:rPr>
        <w:t>los mayas y aztecas domesticaron los guajolotes salvajes y los llamaron Huaxolotl</w:t>
      </w:r>
      <w:r w:rsidR="003D24C7" w:rsidRPr="005272CB">
        <w:rPr>
          <w:rFonts w:cs="Times New Roman"/>
          <w:szCs w:val="24"/>
        </w:rPr>
        <w:t>; de</w:t>
      </w:r>
      <w:r w:rsidR="00A965BC" w:rsidRPr="005272CB">
        <w:rPr>
          <w:rFonts w:cs="Times New Roman"/>
          <w:szCs w:val="24"/>
        </w:rPr>
        <w:t>sde entonces</w:t>
      </w:r>
      <w:r w:rsidR="003D24C7" w:rsidRPr="005272CB">
        <w:rPr>
          <w:rFonts w:cs="Times New Roman"/>
          <w:szCs w:val="24"/>
        </w:rPr>
        <w:t>,</w:t>
      </w:r>
      <w:r w:rsidR="00A965BC" w:rsidRPr="005272CB">
        <w:rPr>
          <w:rFonts w:cs="Times New Roman"/>
          <w:szCs w:val="24"/>
        </w:rPr>
        <w:t xml:space="preserve"> la producción se destinaba al consumo familiar, </w:t>
      </w:r>
      <w:r w:rsidR="003D24C7" w:rsidRPr="005272CB">
        <w:rPr>
          <w:rFonts w:cs="Times New Roman"/>
          <w:szCs w:val="24"/>
        </w:rPr>
        <w:t xml:space="preserve">para el </w:t>
      </w:r>
      <w:r w:rsidR="00A965BC" w:rsidRPr="005272CB">
        <w:rPr>
          <w:rFonts w:cs="Times New Roman"/>
          <w:szCs w:val="24"/>
        </w:rPr>
        <w:t>trueque, ofrendas rituales</w:t>
      </w:r>
      <w:r w:rsidR="00D12CF3" w:rsidRPr="005272CB">
        <w:rPr>
          <w:rFonts w:cs="Times New Roman"/>
          <w:szCs w:val="24"/>
        </w:rPr>
        <w:t xml:space="preserve"> y, en el caso de las plumas </w:t>
      </w:r>
      <w:r w:rsidR="0070735F" w:rsidRPr="005272CB">
        <w:rPr>
          <w:rFonts w:cs="Times New Roman"/>
          <w:szCs w:val="24"/>
        </w:rPr>
        <w:t xml:space="preserve">para ornamentación </w:t>
      </w:r>
      <w:r w:rsidR="00A965BC" w:rsidRPr="005272CB">
        <w:rPr>
          <w:rFonts w:cs="Times New Roman"/>
          <w:szCs w:val="24"/>
        </w:rPr>
        <w:t>(Burcher de Uribe, 1996).</w:t>
      </w:r>
      <w:r w:rsidR="003D24C7" w:rsidRPr="005272CB">
        <w:rPr>
          <w:rFonts w:cs="Times New Roman"/>
          <w:szCs w:val="24"/>
        </w:rPr>
        <w:t xml:space="preserve"> Ante la llegada de los españoles </w:t>
      </w:r>
      <w:r w:rsidR="00126E9E" w:rsidRPr="005272CB">
        <w:rPr>
          <w:rFonts w:cs="Times New Roman"/>
          <w:szCs w:val="24"/>
        </w:rPr>
        <w:t>a</w:t>
      </w:r>
      <w:r w:rsidR="003D24C7" w:rsidRPr="005272CB">
        <w:rPr>
          <w:rFonts w:cs="Times New Roman"/>
          <w:szCs w:val="24"/>
        </w:rPr>
        <w:t xml:space="preserve"> México, esta a</w:t>
      </w:r>
      <w:r w:rsidR="0070735F" w:rsidRPr="005272CB">
        <w:rPr>
          <w:rFonts w:cs="Times New Roman"/>
          <w:szCs w:val="24"/>
        </w:rPr>
        <w:t xml:space="preserve">ve fue llevada a Europa en 1520 y, </w:t>
      </w:r>
      <w:r w:rsidR="003D24C7" w:rsidRPr="005272CB">
        <w:rPr>
          <w:rFonts w:cs="Times New Roman"/>
          <w:szCs w:val="24"/>
        </w:rPr>
        <w:t xml:space="preserve">posteriormente, diseminada por Asia, el Norte de África y otros países, por lo que </w:t>
      </w:r>
      <w:r w:rsidR="00D12CF3" w:rsidRPr="005272CB">
        <w:rPr>
          <w:rFonts w:cs="Times New Roman"/>
          <w:szCs w:val="24"/>
        </w:rPr>
        <w:t>es una de la aportaciones de México para el Mundo (Llamas, 2005).</w:t>
      </w:r>
    </w:p>
    <w:p w14:paraId="64129534" w14:textId="77777777" w:rsidR="00126E9E" w:rsidRPr="005272CB" w:rsidRDefault="00126E9E" w:rsidP="009D609F">
      <w:pPr>
        <w:autoSpaceDE w:val="0"/>
        <w:autoSpaceDN w:val="0"/>
        <w:adjustRightInd w:val="0"/>
        <w:spacing w:after="0" w:line="480" w:lineRule="auto"/>
        <w:rPr>
          <w:rFonts w:cs="Times New Roman"/>
          <w:szCs w:val="24"/>
        </w:rPr>
      </w:pPr>
    </w:p>
    <w:p w14:paraId="37F2E307" w14:textId="77777777" w:rsidR="00B85BAF" w:rsidRPr="005272CB" w:rsidRDefault="00126E9E" w:rsidP="009346A3">
      <w:pPr>
        <w:autoSpaceDE w:val="0"/>
        <w:autoSpaceDN w:val="0"/>
        <w:adjustRightInd w:val="0"/>
        <w:spacing w:after="0" w:line="480" w:lineRule="auto"/>
        <w:rPr>
          <w:rFonts w:cs="Times New Roman"/>
          <w:szCs w:val="24"/>
        </w:rPr>
      </w:pPr>
      <w:r w:rsidRPr="005272CB">
        <w:rPr>
          <w:rFonts w:cs="Times New Roman"/>
          <w:szCs w:val="24"/>
        </w:rPr>
        <w:t xml:space="preserve">Hasta antes de setenta, </w:t>
      </w:r>
      <w:r w:rsidR="008B1EEA" w:rsidRPr="005272CB">
        <w:rPr>
          <w:rFonts w:cs="Times New Roman"/>
          <w:szCs w:val="24"/>
        </w:rPr>
        <w:t>la producción se realizaba en pequeños criaderos</w:t>
      </w:r>
      <w:r w:rsidR="00077B0A" w:rsidRPr="005272CB">
        <w:rPr>
          <w:rFonts w:cs="Times New Roman"/>
          <w:szCs w:val="24"/>
        </w:rPr>
        <w:t xml:space="preserve">; sin embargo, </w:t>
      </w:r>
      <w:r w:rsidR="00165F08" w:rsidRPr="005272CB">
        <w:rPr>
          <w:rFonts w:cs="Times New Roman"/>
          <w:szCs w:val="24"/>
        </w:rPr>
        <w:t>de acuerdo a Financiera Rural (201</w:t>
      </w:r>
      <w:r w:rsidR="00724DDD" w:rsidRPr="005272CB">
        <w:rPr>
          <w:rFonts w:cs="Times New Roman"/>
          <w:szCs w:val="24"/>
        </w:rPr>
        <w:t>2</w:t>
      </w:r>
      <w:r w:rsidR="00165F08" w:rsidRPr="005272CB">
        <w:rPr>
          <w:rFonts w:cs="Times New Roman"/>
          <w:szCs w:val="24"/>
        </w:rPr>
        <w:t xml:space="preserve">), </w:t>
      </w:r>
      <w:r w:rsidR="00077B0A" w:rsidRPr="005272CB">
        <w:rPr>
          <w:rFonts w:cs="Times New Roman"/>
          <w:szCs w:val="24"/>
        </w:rPr>
        <w:t>actualmente la producción se lleva a cabo bajo tres sistemas productivos: traspatio</w:t>
      </w:r>
      <w:r w:rsidR="00165F08" w:rsidRPr="005272CB">
        <w:rPr>
          <w:rFonts w:cs="Times New Roman"/>
          <w:szCs w:val="24"/>
        </w:rPr>
        <w:t xml:space="preserve"> (40%)</w:t>
      </w:r>
      <w:r w:rsidR="00077B0A" w:rsidRPr="005272CB">
        <w:rPr>
          <w:rFonts w:cs="Times New Roman"/>
          <w:szCs w:val="24"/>
        </w:rPr>
        <w:t xml:space="preserve">, semi-tecnificado </w:t>
      </w:r>
      <w:r w:rsidR="00165F08" w:rsidRPr="005272CB">
        <w:rPr>
          <w:rFonts w:cs="Times New Roman"/>
          <w:szCs w:val="24"/>
        </w:rPr>
        <w:t xml:space="preserve">(10%) </w:t>
      </w:r>
      <w:r w:rsidR="00077B0A" w:rsidRPr="005272CB">
        <w:rPr>
          <w:rFonts w:cs="Times New Roman"/>
          <w:szCs w:val="24"/>
        </w:rPr>
        <w:t>y tecnificado (</w:t>
      </w:r>
      <w:r w:rsidR="00165F08" w:rsidRPr="005272CB">
        <w:rPr>
          <w:rFonts w:cs="Times New Roman"/>
          <w:szCs w:val="24"/>
        </w:rPr>
        <w:t>50%)</w:t>
      </w:r>
      <w:r w:rsidR="00077B0A" w:rsidRPr="005272CB">
        <w:rPr>
          <w:rFonts w:cs="Times New Roman"/>
          <w:szCs w:val="24"/>
        </w:rPr>
        <w:t>.</w:t>
      </w:r>
      <w:r w:rsidR="00B933BF" w:rsidRPr="005272CB">
        <w:rPr>
          <w:rFonts w:cs="Times New Roman"/>
          <w:szCs w:val="24"/>
        </w:rPr>
        <w:t xml:space="preserve"> </w:t>
      </w:r>
      <w:r w:rsidR="00341442" w:rsidRPr="005272CB">
        <w:rPr>
          <w:rFonts w:cs="Times New Roman"/>
          <w:szCs w:val="24"/>
        </w:rPr>
        <w:t>E</w:t>
      </w:r>
      <w:r w:rsidR="008B1EEA" w:rsidRPr="005272CB">
        <w:rPr>
          <w:rFonts w:cs="Times New Roman"/>
          <w:szCs w:val="24"/>
        </w:rPr>
        <w:t>l primero</w:t>
      </w:r>
      <w:r w:rsidR="008D394F" w:rsidRPr="005272CB">
        <w:rPr>
          <w:rFonts w:cs="Times New Roman"/>
          <w:szCs w:val="24"/>
        </w:rPr>
        <w:t xml:space="preserve">, </w:t>
      </w:r>
      <w:r w:rsidR="00773ED2" w:rsidRPr="005272CB">
        <w:rPr>
          <w:rFonts w:cs="Times New Roman"/>
          <w:szCs w:val="24"/>
        </w:rPr>
        <w:t xml:space="preserve">carece de </w:t>
      </w:r>
      <w:r w:rsidR="002640D7" w:rsidRPr="005272CB">
        <w:rPr>
          <w:rFonts w:cs="Times New Roman"/>
          <w:szCs w:val="24"/>
        </w:rPr>
        <w:t>tecnología moderna</w:t>
      </w:r>
      <w:r w:rsidR="00B85BAF" w:rsidRPr="005272CB">
        <w:rPr>
          <w:rFonts w:cs="Times New Roman"/>
          <w:szCs w:val="24"/>
        </w:rPr>
        <w:t xml:space="preserve"> y </w:t>
      </w:r>
      <w:r w:rsidR="00636A79" w:rsidRPr="005272CB">
        <w:rPr>
          <w:rFonts w:cs="Times New Roman"/>
          <w:szCs w:val="24"/>
        </w:rPr>
        <w:t>control sanitario</w:t>
      </w:r>
      <w:r w:rsidR="008B1EEA" w:rsidRPr="005272CB">
        <w:rPr>
          <w:rFonts w:cs="Times New Roman"/>
          <w:szCs w:val="24"/>
        </w:rPr>
        <w:t xml:space="preserve">, e </w:t>
      </w:r>
      <w:r w:rsidR="002640D7" w:rsidRPr="005272CB">
        <w:rPr>
          <w:rFonts w:cs="Times New Roman"/>
          <w:szCs w:val="24"/>
        </w:rPr>
        <w:t xml:space="preserve">implementa </w:t>
      </w:r>
      <w:r w:rsidR="00636A79" w:rsidRPr="005272CB">
        <w:rPr>
          <w:rFonts w:cs="Times New Roman"/>
          <w:szCs w:val="24"/>
        </w:rPr>
        <w:t xml:space="preserve">dietas basadas en </w:t>
      </w:r>
      <w:r w:rsidR="002640D7" w:rsidRPr="005272CB">
        <w:rPr>
          <w:rFonts w:cs="Times New Roman"/>
          <w:szCs w:val="24"/>
        </w:rPr>
        <w:t>granos, desperdicios de hortalizas</w:t>
      </w:r>
      <w:r w:rsidR="00636A79" w:rsidRPr="005272CB">
        <w:rPr>
          <w:rFonts w:cs="Times New Roman"/>
          <w:szCs w:val="24"/>
        </w:rPr>
        <w:t>, sobrantes de cocina, pasto y</w:t>
      </w:r>
      <w:r w:rsidR="00341442" w:rsidRPr="005272CB">
        <w:rPr>
          <w:rFonts w:cs="Times New Roman"/>
          <w:szCs w:val="24"/>
        </w:rPr>
        <w:t xml:space="preserve"> </w:t>
      </w:r>
      <w:r w:rsidR="008B1EEA" w:rsidRPr="005272CB">
        <w:rPr>
          <w:rFonts w:cs="Times New Roman"/>
          <w:szCs w:val="24"/>
        </w:rPr>
        <w:t>en ocasiones</w:t>
      </w:r>
      <w:r w:rsidR="00773ED2" w:rsidRPr="005272CB">
        <w:rPr>
          <w:rFonts w:cs="Times New Roman"/>
          <w:szCs w:val="24"/>
        </w:rPr>
        <w:t xml:space="preserve"> </w:t>
      </w:r>
      <w:r w:rsidR="00636A79" w:rsidRPr="005272CB">
        <w:rPr>
          <w:rFonts w:cs="Times New Roman"/>
          <w:szCs w:val="24"/>
        </w:rPr>
        <w:t>alimento comercial. Las parvadas están conformadas por</w:t>
      </w:r>
      <w:r w:rsidR="008B1EEA" w:rsidRPr="005272CB">
        <w:rPr>
          <w:rFonts w:cs="Times New Roman"/>
          <w:szCs w:val="24"/>
        </w:rPr>
        <w:t xml:space="preserve"> máximo </w:t>
      </w:r>
      <w:r w:rsidR="00636A79" w:rsidRPr="005272CB">
        <w:rPr>
          <w:rFonts w:cs="Times New Roman"/>
          <w:szCs w:val="24"/>
        </w:rPr>
        <w:t xml:space="preserve">100 guajolotes criollos; y, la </w:t>
      </w:r>
      <w:r w:rsidR="00636A79" w:rsidRPr="005272CB">
        <w:rPr>
          <w:rFonts w:cs="Times New Roman"/>
          <w:szCs w:val="24"/>
        </w:rPr>
        <w:lastRenderedPageBreak/>
        <w:t xml:space="preserve">producción </w:t>
      </w:r>
      <w:r w:rsidR="00165F08" w:rsidRPr="005272CB">
        <w:rPr>
          <w:rFonts w:cs="Times New Roman"/>
          <w:szCs w:val="24"/>
        </w:rPr>
        <w:t xml:space="preserve"> se destina</w:t>
      </w:r>
      <w:r w:rsidR="00636A79" w:rsidRPr="005272CB">
        <w:rPr>
          <w:rFonts w:cs="Times New Roman"/>
          <w:szCs w:val="24"/>
        </w:rPr>
        <w:t xml:space="preserve"> habitualmente </w:t>
      </w:r>
      <w:r w:rsidR="00165F08" w:rsidRPr="005272CB">
        <w:rPr>
          <w:rFonts w:cs="Times New Roman"/>
          <w:szCs w:val="24"/>
        </w:rPr>
        <w:t>al autoconsumo</w:t>
      </w:r>
      <w:r w:rsidR="00636A79" w:rsidRPr="005272CB">
        <w:rPr>
          <w:rFonts w:cs="Times New Roman"/>
          <w:szCs w:val="24"/>
        </w:rPr>
        <w:t>,</w:t>
      </w:r>
      <w:r w:rsidR="00165F08" w:rsidRPr="005272CB">
        <w:rPr>
          <w:rFonts w:cs="Times New Roman"/>
          <w:szCs w:val="24"/>
        </w:rPr>
        <w:t xml:space="preserve"> y una mínima cantidad para cubrir la demanda de fin de año en </w:t>
      </w:r>
      <w:r w:rsidR="00F85071" w:rsidRPr="005272CB">
        <w:rPr>
          <w:rFonts w:cs="Times New Roman"/>
          <w:szCs w:val="24"/>
        </w:rPr>
        <w:t xml:space="preserve">los </w:t>
      </w:r>
      <w:r w:rsidR="00165F08" w:rsidRPr="005272CB">
        <w:rPr>
          <w:rFonts w:cs="Times New Roman"/>
          <w:szCs w:val="24"/>
        </w:rPr>
        <w:t>mercados locales.</w:t>
      </w:r>
      <w:r w:rsidR="00773ED2" w:rsidRPr="005272CB">
        <w:rPr>
          <w:rFonts w:cs="Times New Roman"/>
          <w:szCs w:val="24"/>
        </w:rPr>
        <w:t xml:space="preserve"> </w:t>
      </w:r>
    </w:p>
    <w:p w14:paraId="7BFC5609" w14:textId="77777777" w:rsidR="00E83443" w:rsidRPr="005272CB" w:rsidRDefault="00E83443" w:rsidP="009346A3">
      <w:pPr>
        <w:autoSpaceDE w:val="0"/>
        <w:autoSpaceDN w:val="0"/>
        <w:adjustRightInd w:val="0"/>
        <w:spacing w:after="0" w:line="480" w:lineRule="auto"/>
        <w:rPr>
          <w:rFonts w:cs="Times New Roman"/>
          <w:szCs w:val="24"/>
        </w:rPr>
      </w:pPr>
    </w:p>
    <w:p w14:paraId="1A7D96F3" w14:textId="77777777" w:rsidR="00B007AE" w:rsidRPr="005272CB" w:rsidRDefault="00B007AE" w:rsidP="00B007AE">
      <w:pPr>
        <w:autoSpaceDE w:val="0"/>
        <w:autoSpaceDN w:val="0"/>
        <w:adjustRightInd w:val="0"/>
        <w:spacing w:after="0" w:line="480" w:lineRule="auto"/>
        <w:rPr>
          <w:rFonts w:cs="Times New Roman"/>
          <w:szCs w:val="24"/>
        </w:rPr>
      </w:pPr>
      <w:r w:rsidRPr="005272CB">
        <w:rPr>
          <w:rFonts w:cs="Times New Roman"/>
          <w:szCs w:val="24"/>
        </w:rPr>
        <w:t xml:space="preserve">En el sistema semi-tecnificado, </w:t>
      </w:r>
      <w:r w:rsidR="00821542" w:rsidRPr="005272CB">
        <w:rPr>
          <w:rFonts w:cs="Times New Roman"/>
          <w:szCs w:val="24"/>
        </w:rPr>
        <w:t xml:space="preserve">la limitada tecnología </w:t>
      </w:r>
      <w:r w:rsidR="006E6C9C" w:rsidRPr="005272CB">
        <w:rPr>
          <w:rFonts w:cs="Times New Roman"/>
          <w:szCs w:val="24"/>
        </w:rPr>
        <w:t xml:space="preserve">genera poca </w:t>
      </w:r>
      <w:r w:rsidR="00126A92" w:rsidRPr="005272CB">
        <w:rPr>
          <w:rFonts w:cs="Times New Roman"/>
          <w:szCs w:val="24"/>
        </w:rPr>
        <w:t>eficiencia productiva</w:t>
      </w:r>
      <w:r w:rsidR="00B971EC" w:rsidRPr="005272CB">
        <w:rPr>
          <w:rFonts w:cs="Times New Roman"/>
          <w:szCs w:val="24"/>
        </w:rPr>
        <w:t>, por lo que</w:t>
      </w:r>
      <w:r w:rsidR="00821542" w:rsidRPr="005272CB">
        <w:rPr>
          <w:rFonts w:cs="Times New Roman"/>
          <w:szCs w:val="24"/>
        </w:rPr>
        <w:t>,</w:t>
      </w:r>
      <w:r w:rsidR="00B971EC" w:rsidRPr="005272CB">
        <w:rPr>
          <w:rFonts w:cs="Times New Roman"/>
          <w:szCs w:val="24"/>
        </w:rPr>
        <w:t xml:space="preserve"> los </w:t>
      </w:r>
      <w:r w:rsidR="00126A92" w:rsidRPr="005272CB">
        <w:rPr>
          <w:rFonts w:cs="Times New Roman"/>
          <w:szCs w:val="24"/>
        </w:rPr>
        <w:t xml:space="preserve">elevados costos de producción </w:t>
      </w:r>
      <w:r w:rsidR="00B971EC" w:rsidRPr="005272CB">
        <w:rPr>
          <w:rFonts w:cs="Times New Roman"/>
          <w:szCs w:val="24"/>
        </w:rPr>
        <w:t xml:space="preserve">no hacen rentable la actividad, </w:t>
      </w:r>
      <w:r w:rsidR="00126A92" w:rsidRPr="005272CB">
        <w:rPr>
          <w:rFonts w:cs="Times New Roman"/>
          <w:szCs w:val="24"/>
        </w:rPr>
        <w:t>esto a pesar de que las parvadas engordadas durante un ciclo</w:t>
      </w:r>
      <w:r w:rsidR="00B971EC" w:rsidRPr="005272CB">
        <w:rPr>
          <w:rFonts w:cs="Times New Roman"/>
          <w:szCs w:val="24"/>
        </w:rPr>
        <w:t xml:space="preserve"> </w:t>
      </w:r>
      <w:r w:rsidR="00821542" w:rsidRPr="005272CB">
        <w:rPr>
          <w:rFonts w:cs="Times New Roman"/>
          <w:szCs w:val="24"/>
        </w:rPr>
        <w:t>(conformadas por máximo</w:t>
      </w:r>
      <w:r w:rsidR="00B971EC" w:rsidRPr="005272CB">
        <w:rPr>
          <w:rFonts w:cs="Times New Roman"/>
          <w:szCs w:val="24"/>
        </w:rPr>
        <w:t xml:space="preserve"> 5,000 aves</w:t>
      </w:r>
      <w:r w:rsidR="00821542" w:rsidRPr="005272CB">
        <w:rPr>
          <w:rFonts w:cs="Times New Roman"/>
          <w:szCs w:val="24"/>
        </w:rPr>
        <w:t>)</w:t>
      </w:r>
      <w:r w:rsidR="00126A92" w:rsidRPr="005272CB">
        <w:rPr>
          <w:rFonts w:cs="Times New Roman"/>
          <w:szCs w:val="24"/>
        </w:rPr>
        <w:t>, se envían al rastro entre noviembre y diciembre para su cubrir mercados regionales</w:t>
      </w:r>
      <w:r w:rsidR="00B971EC" w:rsidRPr="005272CB">
        <w:rPr>
          <w:rFonts w:cs="Times New Roman"/>
          <w:szCs w:val="24"/>
        </w:rPr>
        <w:t>.</w:t>
      </w:r>
      <w:r w:rsidRPr="005272CB">
        <w:rPr>
          <w:rFonts w:cs="Times New Roman"/>
          <w:szCs w:val="24"/>
        </w:rPr>
        <w:t xml:space="preserve"> En contraste, </w:t>
      </w:r>
      <w:r w:rsidR="009346A3" w:rsidRPr="005272CB">
        <w:rPr>
          <w:rFonts w:cs="Times New Roman"/>
          <w:szCs w:val="24"/>
        </w:rPr>
        <w:t xml:space="preserve">los </w:t>
      </w:r>
      <w:r w:rsidR="00077B0A" w:rsidRPr="005272CB">
        <w:rPr>
          <w:rFonts w:cs="Times New Roman"/>
          <w:szCs w:val="24"/>
        </w:rPr>
        <w:t xml:space="preserve">sistemas tecnificados </w:t>
      </w:r>
      <w:r w:rsidR="00DB7FC3" w:rsidRPr="005272CB">
        <w:rPr>
          <w:rFonts w:cs="Times New Roman"/>
          <w:szCs w:val="24"/>
        </w:rPr>
        <w:t>cuentan con un grado de integración horizontal que inicia con la producción de aves reproductoras o de engorda</w:t>
      </w:r>
      <w:r w:rsidR="00461352" w:rsidRPr="005272CB">
        <w:rPr>
          <w:rFonts w:cs="Times New Roman"/>
          <w:szCs w:val="24"/>
        </w:rPr>
        <w:t xml:space="preserve"> procedentes de Estados Unidos y Canadá</w:t>
      </w:r>
      <w:r w:rsidR="00DB7FC3" w:rsidRPr="005272CB">
        <w:rPr>
          <w:rFonts w:cs="Times New Roman"/>
          <w:szCs w:val="24"/>
        </w:rPr>
        <w:t xml:space="preserve">; </w:t>
      </w:r>
      <w:r w:rsidR="00461352" w:rsidRPr="005272CB">
        <w:rPr>
          <w:rFonts w:cs="Times New Roman"/>
          <w:szCs w:val="24"/>
        </w:rPr>
        <w:t>y</w:t>
      </w:r>
      <w:r w:rsidR="00DB7FC3" w:rsidRPr="005272CB">
        <w:rPr>
          <w:rFonts w:cs="Times New Roman"/>
          <w:szCs w:val="24"/>
        </w:rPr>
        <w:t>, disponen de</w:t>
      </w:r>
      <w:r w:rsidR="009346A3" w:rsidRPr="005272CB">
        <w:rPr>
          <w:rFonts w:cs="Times New Roman"/>
          <w:szCs w:val="24"/>
        </w:rPr>
        <w:t xml:space="preserve"> infraestructura modern</w:t>
      </w:r>
      <w:r w:rsidR="00461352" w:rsidRPr="005272CB">
        <w:rPr>
          <w:rFonts w:cs="Times New Roman"/>
          <w:szCs w:val="24"/>
        </w:rPr>
        <w:t xml:space="preserve">a, </w:t>
      </w:r>
      <w:r w:rsidR="009346A3" w:rsidRPr="005272CB">
        <w:rPr>
          <w:rFonts w:cs="Times New Roman"/>
          <w:szCs w:val="24"/>
        </w:rPr>
        <w:t xml:space="preserve">tecnología de punta, </w:t>
      </w:r>
      <w:r w:rsidR="00461352" w:rsidRPr="005272CB">
        <w:rPr>
          <w:rFonts w:cs="Times New Roman"/>
          <w:szCs w:val="24"/>
        </w:rPr>
        <w:t xml:space="preserve">y un </w:t>
      </w:r>
      <w:r w:rsidR="00DB7FC3" w:rsidRPr="005272CB">
        <w:rPr>
          <w:rFonts w:cs="Times New Roman"/>
          <w:szCs w:val="24"/>
        </w:rPr>
        <w:t>control sanitario y de calidad</w:t>
      </w:r>
      <w:r w:rsidR="009346A3" w:rsidRPr="005272CB">
        <w:rPr>
          <w:rFonts w:cs="Times New Roman"/>
          <w:szCs w:val="24"/>
        </w:rPr>
        <w:t xml:space="preserve">, que les permite cubrir </w:t>
      </w:r>
      <w:r w:rsidR="00341442" w:rsidRPr="005272CB">
        <w:rPr>
          <w:rFonts w:cs="Times New Roman"/>
          <w:szCs w:val="24"/>
        </w:rPr>
        <w:t>las Normas Oficiales Mexicanas</w:t>
      </w:r>
      <w:r w:rsidR="00461352" w:rsidRPr="005272CB">
        <w:rPr>
          <w:rFonts w:cs="Times New Roman"/>
          <w:szCs w:val="24"/>
        </w:rPr>
        <w:t xml:space="preserve"> y cubrir importantes mercados de cortes y de carnes frías y embutidos. </w:t>
      </w:r>
    </w:p>
    <w:p w14:paraId="5F14AF88" w14:textId="77777777" w:rsidR="005C36C7" w:rsidRPr="005272CB" w:rsidRDefault="005C36C7" w:rsidP="00B007AE">
      <w:pPr>
        <w:autoSpaceDE w:val="0"/>
        <w:autoSpaceDN w:val="0"/>
        <w:adjustRightInd w:val="0"/>
        <w:spacing w:after="0" w:line="480" w:lineRule="auto"/>
        <w:rPr>
          <w:rFonts w:cs="Times New Roman"/>
          <w:szCs w:val="24"/>
        </w:rPr>
      </w:pPr>
    </w:p>
    <w:p w14:paraId="379EEAA5" w14:textId="54544EE0" w:rsidR="005C36C7" w:rsidRPr="005272CB" w:rsidRDefault="005C36C7" w:rsidP="005C36C7">
      <w:pPr>
        <w:autoSpaceDE w:val="0"/>
        <w:autoSpaceDN w:val="0"/>
        <w:adjustRightInd w:val="0"/>
        <w:spacing w:after="0" w:line="480" w:lineRule="auto"/>
        <w:rPr>
          <w:rFonts w:cs="Times New Roman"/>
          <w:szCs w:val="24"/>
        </w:rPr>
      </w:pPr>
      <w:r w:rsidRPr="005272CB">
        <w:rPr>
          <w:rFonts w:cs="Times New Roman"/>
          <w:szCs w:val="24"/>
        </w:rPr>
        <w:t xml:space="preserve">A nivel nacional, los tres sistemas aportaron solo el 0.39% de la producción pecuaria nacional de 1998 a 2013, esto debido a la demanda estacional de la carne de esta especie centrada en festividades regionales, familiares y decembrinas, y en la industria de carnes frías y embutidos (Financiera Rural, 2012). Aunado a esto, existe una alta concentración de la producción, dado que, el 79.48% de guajolote en pie y el 81.85% </w:t>
      </w:r>
      <w:r w:rsidR="00F53C47" w:rsidRPr="005272CB">
        <w:rPr>
          <w:rFonts w:cs="Times New Roman"/>
          <w:szCs w:val="24"/>
        </w:rPr>
        <w:t xml:space="preserve">en canal </w:t>
      </w:r>
      <w:r w:rsidRPr="005272CB">
        <w:rPr>
          <w:rFonts w:cs="Times New Roman"/>
          <w:szCs w:val="24"/>
        </w:rPr>
        <w:t xml:space="preserve">lo aportan seis entidades federativas (véase Gráficas 1a y 1b), de las cuales el Estado de México ocupa el tercer lugar con 11.8% del primero y 11.5% del segundo (SIACON, 2013). </w:t>
      </w:r>
    </w:p>
    <w:p w14:paraId="669C878B" w14:textId="77777777" w:rsidR="0026528D" w:rsidRPr="005272CB" w:rsidRDefault="0026528D" w:rsidP="0026528D">
      <w:pPr>
        <w:autoSpaceDE w:val="0"/>
        <w:autoSpaceDN w:val="0"/>
        <w:adjustRightInd w:val="0"/>
        <w:spacing w:after="0" w:line="480" w:lineRule="auto"/>
        <w:jc w:val="center"/>
        <w:rPr>
          <w:rFonts w:cs="Times New Roman"/>
          <w:b/>
          <w:szCs w:val="24"/>
        </w:rPr>
      </w:pPr>
      <w:r w:rsidRPr="005272CB">
        <w:rPr>
          <w:rFonts w:cs="Times New Roman"/>
          <w:b/>
          <w:szCs w:val="24"/>
          <w:highlight w:val="yellow"/>
        </w:rPr>
        <w:t>Insertar Gráfica 1</w:t>
      </w:r>
    </w:p>
    <w:p w14:paraId="1E08C3E7" w14:textId="700094D4" w:rsidR="009E4076" w:rsidRPr="005272CB" w:rsidRDefault="005C36C7" w:rsidP="009E4076">
      <w:pPr>
        <w:autoSpaceDE w:val="0"/>
        <w:autoSpaceDN w:val="0"/>
        <w:adjustRightInd w:val="0"/>
        <w:spacing w:after="0" w:line="480" w:lineRule="auto"/>
        <w:rPr>
          <w:rFonts w:cs="Times New Roman"/>
          <w:szCs w:val="24"/>
        </w:rPr>
      </w:pPr>
      <w:r w:rsidRPr="005272CB">
        <w:rPr>
          <w:rFonts w:cs="Times New Roman"/>
          <w:szCs w:val="24"/>
        </w:rPr>
        <w:t>En e</w:t>
      </w:r>
      <w:r w:rsidR="00BF6108" w:rsidRPr="005272CB">
        <w:rPr>
          <w:rFonts w:cs="Times New Roman"/>
          <w:szCs w:val="24"/>
        </w:rPr>
        <w:t xml:space="preserve">l Estado de México destacan por su aportación a la producción estatal de guajolote en pie </w:t>
      </w:r>
      <w:r w:rsidR="00F53C47" w:rsidRPr="005272CB">
        <w:rPr>
          <w:rFonts w:cs="Times New Roman"/>
          <w:szCs w:val="24"/>
        </w:rPr>
        <w:t xml:space="preserve">los Distritos de Desarrollo Rural </w:t>
      </w:r>
      <w:r w:rsidR="00F21B0C" w:rsidRPr="005272CB">
        <w:rPr>
          <w:rFonts w:cs="Times New Roman"/>
          <w:szCs w:val="24"/>
        </w:rPr>
        <w:t xml:space="preserve">(DDR) </w:t>
      </w:r>
      <w:r w:rsidR="00F53C47" w:rsidRPr="005272CB">
        <w:rPr>
          <w:rFonts w:cs="Times New Roman"/>
          <w:szCs w:val="24"/>
        </w:rPr>
        <w:t xml:space="preserve">de </w:t>
      </w:r>
      <w:r w:rsidR="00BF6108" w:rsidRPr="005272CB">
        <w:rPr>
          <w:rFonts w:cs="Times New Roman"/>
          <w:szCs w:val="24"/>
        </w:rPr>
        <w:t>Atlacomulco, Zumpango y Toluca, con una aportación conjunta de 68.91 y 69.</w:t>
      </w:r>
      <w:r w:rsidR="00B007AE" w:rsidRPr="005272CB">
        <w:rPr>
          <w:rFonts w:cs="Times New Roman"/>
          <w:szCs w:val="24"/>
        </w:rPr>
        <w:t>01 por ciento, respectivamente; mientras que</w:t>
      </w:r>
      <w:r w:rsidRPr="005272CB">
        <w:rPr>
          <w:rFonts w:cs="Times New Roman"/>
          <w:szCs w:val="24"/>
        </w:rPr>
        <w:t>,</w:t>
      </w:r>
      <w:r w:rsidR="00B007AE" w:rsidRPr="005272CB">
        <w:rPr>
          <w:rFonts w:cs="Times New Roman"/>
          <w:szCs w:val="24"/>
        </w:rPr>
        <w:t xml:space="preserve"> para la producción de carne </w:t>
      </w:r>
      <w:r w:rsidR="00F53C47" w:rsidRPr="005272CB">
        <w:rPr>
          <w:rFonts w:cs="Times New Roman"/>
          <w:szCs w:val="24"/>
        </w:rPr>
        <w:t xml:space="preserve">en canal, </w:t>
      </w:r>
      <w:r w:rsidR="00B007AE" w:rsidRPr="005272CB">
        <w:rPr>
          <w:rFonts w:cs="Times New Roman"/>
          <w:szCs w:val="24"/>
        </w:rPr>
        <w:t xml:space="preserve">dichas regiones sacrifican conjuntamente el </w:t>
      </w:r>
      <w:r w:rsidR="00B85BAF" w:rsidRPr="005272CB">
        <w:rPr>
          <w:rFonts w:cs="Times New Roman"/>
          <w:szCs w:val="24"/>
        </w:rPr>
        <w:t xml:space="preserve">72.09% de </w:t>
      </w:r>
      <w:r w:rsidR="00B85BAF" w:rsidRPr="005272CB">
        <w:rPr>
          <w:rFonts w:cs="Times New Roman"/>
          <w:szCs w:val="24"/>
        </w:rPr>
        <w:lastRenderedPageBreak/>
        <w:t>la parvada estatal</w:t>
      </w:r>
      <w:r w:rsidR="00E21199" w:rsidRPr="005272CB">
        <w:rPr>
          <w:rFonts w:cs="Times New Roman"/>
          <w:szCs w:val="24"/>
        </w:rPr>
        <w:t xml:space="preserve">  (SIAC</w:t>
      </w:r>
      <w:r w:rsidR="00234523" w:rsidRPr="005272CB">
        <w:rPr>
          <w:rFonts w:cs="Times New Roman"/>
          <w:szCs w:val="24"/>
        </w:rPr>
        <w:t>O</w:t>
      </w:r>
      <w:r w:rsidR="00E21199" w:rsidRPr="005272CB">
        <w:rPr>
          <w:rFonts w:cs="Times New Roman"/>
          <w:szCs w:val="24"/>
        </w:rPr>
        <w:t>N, 2013)</w:t>
      </w:r>
      <w:r w:rsidR="009E4076" w:rsidRPr="005272CB">
        <w:rPr>
          <w:rFonts w:cs="Times New Roman"/>
          <w:szCs w:val="24"/>
        </w:rPr>
        <w:t xml:space="preserve">. </w:t>
      </w:r>
      <w:r w:rsidRPr="005272CB">
        <w:rPr>
          <w:rFonts w:cs="Times New Roman"/>
          <w:szCs w:val="24"/>
        </w:rPr>
        <w:t xml:space="preserve">Por otro lado, de acuerdo Censo Agrícola, Ganadero y Forestal (INEGI, 2007), en esta entidad  son pocas las unidades productivas que cuentan con la infraestructura y equipo adecuados, buen control sanitario y una dieta balanceada que les permita hacer rentable la actividad, dado que en la mayoría de los casos la producción es de traspatio. </w:t>
      </w:r>
    </w:p>
    <w:p w14:paraId="515037AE" w14:textId="77777777" w:rsidR="00BC227E" w:rsidRPr="005272CB" w:rsidRDefault="00BC227E" w:rsidP="009346A3">
      <w:pPr>
        <w:autoSpaceDE w:val="0"/>
        <w:autoSpaceDN w:val="0"/>
        <w:adjustRightInd w:val="0"/>
        <w:spacing w:after="0" w:line="480" w:lineRule="auto"/>
        <w:rPr>
          <w:rFonts w:cs="Times New Roman"/>
          <w:szCs w:val="24"/>
        </w:rPr>
      </w:pPr>
    </w:p>
    <w:p w14:paraId="0D74E1FC" w14:textId="77777777" w:rsidR="00B85BAF" w:rsidRPr="005272CB" w:rsidRDefault="00CE5BD2" w:rsidP="00B443B5">
      <w:pPr>
        <w:autoSpaceDE w:val="0"/>
        <w:autoSpaceDN w:val="0"/>
        <w:adjustRightInd w:val="0"/>
        <w:spacing w:after="0" w:line="480" w:lineRule="auto"/>
        <w:rPr>
          <w:rFonts w:cs="Times New Roman"/>
          <w:szCs w:val="24"/>
        </w:rPr>
      </w:pPr>
      <w:r w:rsidRPr="005272CB">
        <w:rPr>
          <w:rFonts w:cs="Times New Roman"/>
          <w:szCs w:val="24"/>
        </w:rPr>
        <w:t xml:space="preserve">Con relación al precio medio rural nacional, el del </w:t>
      </w:r>
      <w:r w:rsidR="00B933BF" w:rsidRPr="005272CB">
        <w:rPr>
          <w:rFonts w:cs="Times New Roman"/>
          <w:szCs w:val="24"/>
        </w:rPr>
        <w:t>guajolote en pie</w:t>
      </w:r>
      <w:r w:rsidR="004F7D7C" w:rsidRPr="005272CB">
        <w:rPr>
          <w:rFonts w:cs="Times New Roman"/>
          <w:szCs w:val="24"/>
        </w:rPr>
        <w:t xml:space="preserve"> </w:t>
      </w:r>
      <w:r w:rsidR="00B933BF" w:rsidRPr="005272CB">
        <w:rPr>
          <w:rFonts w:cs="Times New Roman"/>
          <w:szCs w:val="24"/>
        </w:rPr>
        <w:t xml:space="preserve">registro una </w:t>
      </w:r>
      <w:r w:rsidR="00F85071" w:rsidRPr="005272CB">
        <w:rPr>
          <w:rFonts w:cs="Times New Roman"/>
          <w:szCs w:val="24"/>
        </w:rPr>
        <w:t>t</w:t>
      </w:r>
      <w:r w:rsidR="00B933BF" w:rsidRPr="005272CB">
        <w:rPr>
          <w:rFonts w:cs="Times New Roman"/>
          <w:szCs w:val="24"/>
        </w:rPr>
        <w:t xml:space="preserve">asa de </w:t>
      </w:r>
      <w:r w:rsidR="00F85071" w:rsidRPr="005272CB">
        <w:rPr>
          <w:rFonts w:cs="Times New Roman"/>
          <w:szCs w:val="24"/>
        </w:rPr>
        <w:t>c</w:t>
      </w:r>
      <w:r w:rsidR="00B933BF" w:rsidRPr="005272CB">
        <w:rPr>
          <w:rFonts w:cs="Times New Roman"/>
          <w:szCs w:val="24"/>
        </w:rPr>
        <w:t xml:space="preserve">recimiento </w:t>
      </w:r>
      <w:r w:rsidR="00F85071" w:rsidRPr="005272CB">
        <w:rPr>
          <w:rFonts w:cs="Times New Roman"/>
          <w:szCs w:val="24"/>
        </w:rPr>
        <w:t>m</w:t>
      </w:r>
      <w:r w:rsidR="00B933BF" w:rsidRPr="005272CB">
        <w:rPr>
          <w:rFonts w:cs="Times New Roman"/>
          <w:szCs w:val="24"/>
        </w:rPr>
        <w:t xml:space="preserve">edia </w:t>
      </w:r>
      <w:r w:rsidR="00F85071" w:rsidRPr="005272CB">
        <w:rPr>
          <w:rFonts w:cs="Times New Roman"/>
          <w:szCs w:val="24"/>
        </w:rPr>
        <w:t>a</w:t>
      </w:r>
      <w:r w:rsidR="00B933BF" w:rsidRPr="005272CB">
        <w:rPr>
          <w:rFonts w:cs="Times New Roman"/>
          <w:szCs w:val="24"/>
        </w:rPr>
        <w:t xml:space="preserve">nual </w:t>
      </w:r>
      <w:r w:rsidR="00B174A2" w:rsidRPr="005272CB">
        <w:rPr>
          <w:rFonts w:cs="Times New Roman"/>
          <w:szCs w:val="24"/>
        </w:rPr>
        <w:t xml:space="preserve">(TCMA) de 4.94% durante </w:t>
      </w:r>
      <w:r w:rsidRPr="005272CB">
        <w:rPr>
          <w:rFonts w:cs="Times New Roman"/>
          <w:szCs w:val="24"/>
        </w:rPr>
        <w:t xml:space="preserve">los últimos años, </w:t>
      </w:r>
      <w:r w:rsidR="00B174A2" w:rsidRPr="005272CB">
        <w:rPr>
          <w:rFonts w:cs="Times New Roman"/>
          <w:szCs w:val="24"/>
        </w:rPr>
        <w:t>al haber pasado de 18.51</w:t>
      </w:r>
      <w:r w:rsidRPr="005272CB">
        <w:rPr>
          <w:rFonts w:cs="Times New Roman"/>
          <w:szCs w:val="24"/>
        </w:rPr>
        <w:t xml:space="preserve"> pesos por kg en 1993 a </w:t>
      </w:r>
      <w:r w:rsidR="00B174A2" w:rsidRPr="005272CB">
        <w:rPr>
          <w:rFonts w:cs="Times New Roman"/>
          <w:szCs w:val="24"/>
        </w:rPr>
        <w:t>34.64</w:t>
      </w:r>
      <w:r w:rsidRPr="005272CB">
        <w:rPr>
          <w:rFonts w:cs="Times New Roman"/>
          <w:szCs w:val="24"/>
        </w:rPr>
        <w:t xml:space="preserve"> en 2013. Por otro lado, </w:t>
      </w:r>
      <w:r w:rsidR="00B443B5" w:rsidRPr="005272CB">
        <w:rPr>
          <w:rFonts w:cs="Times New Roman"/>
          <w:szCs w:val="24"/>
        </w:rPr>
        <w:t xml:space="preserve">el precio de la carne en canal </w:t>
      </w:r>
      <w:r w:rsidRPr="005272CB">
        <w:rPr>
          <w:rFonts w:cs="Times New Roman"/>
          <w:szCs w:val="24"/>
        </w:rPr>
        <w:t xml:space="preserve">creció en promedio al año 5.38%, al pasar de </w:t>
      </w:r>
      <w:r w:rsidR="00B443B5" w:rsidRPr="005272CB">
        <w:rPr>
          <w:rFonts w:cs="Times New Roman"/>
          <w:szCs w:val="24"/>
        </w:rPr>
        <w:t>26.36</w:t>
      </w:r>
      <w:r w:rsidRPr="005272CB">
        <w:rPr>
          <w:rFonts w:cs="Times New Roman"/>
          <w:szCs w:val="24"/>
        </w:rPr>
        <w:t xml:space="preserve"> por kg</w:t>
      </w:r>
      <w:r w:rsidR="00B443B5" w:rsidRPr="005272CB">
        <w:rPr>
          <w:rFonts w:cs="Times New Roman"/>
          <w:szCs w:val="24"/>
        </w:rPr>
        <w:t xml:space="preserve"> en 1993 a 52.08 en 2013</w:t>
      </w:r>
      <w:r w:rsidRPr="005272CB">
        <w:rPr>
          <w:rFonts w:cs="Times New Roman"/>
          <w:szCs w:val="24"/>
        </w:rPr>
        <w:t xml:space="preserve"> (SIACON, 2013)</w:t>
      </w:r>
      <w:r w:rsidR="00B443B5" w:rsidRPr="005272CB">
        <w:rPr>
          <w:rFonts w:cs="Times New Roman"/>
          <w:szCs w:val="24"/>
        </w:rPr>
        <w:t xml:space="preserve">. </w:t>
      </w:r>
      <w:r w:rsidR="00E21199" w:rsidRPr="005272CB">
        <w:rPr>
          <w:rFonts w:cs="Times New Roman"/>
          <w:szCs w:val="24"/>
        </w:rPr>
        <w:t>E</w:t>
      </w:r>
      <w:r w:rsidR="006E6C9C" w:rsidRPr="005272CB">
        <w:rPr>
          <w:rFonts w:cs="Times New Roman"/>
          <w:szCs w:val="24"/>
        </w:rPr>
        <w:t xml:space="preserve">l Estado de México registró precios superiores al ponderado nacional con </w:t>
      </w:r>
      <w:r w:rsidR="00B443B5" w:rsidRPr="005272CB">
        <w:rPr>
          <w:rFonts w:cs="Times New Roman"/>
          <w:szCs w:val="24"/>
        </w:rPr>
        <w:t>una TCMA de 5.04%</w:t>
      </w:r>
      <w:r w:rsidR="00E21199" w:rsidRPr="005272CB">
        <w:rPr>
          <w:rFonts w:cs="Times New Roman"/>
          <w:szCs w:val="24"/>
        </w:rPr>
        <w:t xml:space="preserve"> (véase Gráfica 2a)</w:t>
      </w:r>
      <w:r w:rsidR="006E6C9C" w:rsidRPr="005272CB">
        <w:rPr>
          <w:rFonts w:cs="Times New Roman"/>
          <w:szCs w:val="24"/>
        </w:rPr>
        <w:t xml:space="preserve">, </w:t>
      </w:r>
      <w:r w:rsidR="00E21199" w:rsidRPr="005272CB">
        <w:rPr>
          <w:rFonts w:cs="Times New Roman"/>
          <w:szCs w:val="24"/>
        </w:rPr>
        <w:t>que le p</w:t>
      </w:r>
      <w:r w:rsidR="006E6C9C" w:rsidRPr="005272CB">
        <w:rPr>
          <w:rFonts w:cs="Times New Roman"/>
          <w:szCs w:val="24"/>
        </w:rPr>
        <w:t xml:space="preserve">ermitió aportar el 12.23% del valor de la producción anual. </w:t>
      </w:r>
      <w:r w:rsidR="00B443B5" w:rsidRPr="005272CB">
        <w:rPr>
          <w:rFonts w:cs="Times New Roman"/>
          <w:szCs w:val="24"/>
        </w:rPr>
        <w:t>En el caso de la carne</w:t>
      </w:r>
      <w:r w:rsidR="002F277B" w:rsidRPr="005272CB">
        <w:rPr>
          <w:rFonts w:cs="Times New Roman"/>
          <w:szCs w:val="24"/>
        </w:rPr>
        <w:t xml:space="preserve"> en canal</w:t>
      </w:r>
      <w:r w:rsidR="00B443B5" w:rsidRPr="005272CB">
        <w:rPr>
          <w:rFonts w:cs="Times New Roman"/>
          <w:szCs w:val="24"/>
        </w:rPr>
        <w:t xml:space="preserve">, nuevamente </w:t>
      </w:r>
      <w:r w:rsidR="0046138F" w:rsidRPr="005272CB">
        <w:rPr>
          <w:rFonts w:cs="Times New Roman"/>
          <w:szCs w:val="24"/>
        </w:rPr>
        <w:t>la entidad r</w:t>
      </w:r>
      <w:r w:rsidR="00B443B5" w:rsidRPr="005272CB">
        <w:rPr>
          <w:rFonts w:cs="Times New Roman"/>
          <w:szCs w:val="24"/>
        </w:rPr>
        <w:t>eporto precios superiores con un cre</w:t>
      </w:r>
      <w:r w:rsidR="004F7D7C" w:rsidRPr="005272CB">
        <w:rPr>
          <w:rFonts w:cs="Times New Roman"/>
          <w:szCs w:val="24"/>
        </w:rPr>
        <w:t xml:space="preserve">cimiento promedio anual del 5.8% </w:t>
      </w:r>
      <w:r w:rsidR="00BC227E" w:rsidRPr="005272CB">
        <w:rPr>
          <w:rFonts w:cs="Times New Roman"/>
          <w:szCs w:val="24"/>
        </w:rPr>
        <w:t xml:space="preserve">(véase Gráfica </w:t>
      </w:r>
      <w:r w:rsidR="00B85BAF" w:rsidRPr="005272CB">
        <w:rPr>
          <w:rFonts w:cs="Times New Roman"/>
          <w:szCs w:val="24"/>
        </w:rPr>
        <w:t>2</w:t>
      </w:r>
      <w:r w:rsidR="00BC227E" w:rsidRPr="005272CB">
        <w:rPr>
          <w:rFonts w:cs="Times New Roman"/>
          <w:szCs w:val="24"/>
        </w:rPr>
        <w:t>b)</w:t>
      </w:r>
      <w:r w:rsidR="00B443B5" w:rsidRPr="005272CB">
        <w:rPr>
          <w:rFonts w:cs="Times New Roman"/>
          <w:szCs w:val="24"/>
        </w:rPr>
        <w:t>, favoreciendo así una contribución al valor nacional de la producción del 11.95%</w:t>
      </w:r>
      <w:r w:rsidR="00E21199" w:rsidRPr="005272CB">
        <w:rPr>
          <w:rFonts w:cs="Times New Roman"/>
          <w:szCs w:val="24"/>
        </w:rPr>
        <w:t>.</w:t>
      </w:r>
      <w:r w:rsidR="00B443B5" w:rsidRPr="005272CB">
        <w:rPr>
          <w:rFonts w:cs="Times New Roman"/>
          <w:szCs w:val="24"/>
        </w:rPr>
        <w:t xml:space="preserve"> </w:t>
      </w:r>
    </w:p>
    <w:p w14:paraId="580E36DE" w14:textId="77777777" w:rsidR="0026528D" w:rsidRPr="005272CB" w:rsidRDefault="0026528D" w:rsidP="0026528D">
      <w:pPr>
        <w:autoSpaceDE w:val="0"/>
        <w:autoSpaceDN w:val="0"/>
        <w:adjustRightInd w:val="0"/>
        <w:spacing w:after="0" w:line="480" w:lineRule="auto"/>
        <w:jc w:val="center"/>
        <w:rPr>
          <w:rFonts w:cs="Times New Roman"/>
          <w:b/>
          <w:szCs w:val="24"/>
        </w:rPr>
      </w:pPr>
      <w:r w:rsidRPr="005272CB">
        <w:rPr>
          <w:rFonts w:cs="Times New Roman"/>
          <w:b/>
          <w:szCs w:val="24"/>
          <w:highlight w:val="yellow"/>
        </w:rPr>
        <w:t>Insertar Gráfica 2</w:t>
      </w:r>
    </w:p>
    <w:p w14:paraId="345BD6F0" w14:textId="174CB4EA" w:rsidR="004065A1" w:rsidRPr="005272CB" w:rsidRDefault="00E21199" w:rsidP="00344F33">
      <w:pPr>
        <w:autoSpaceDE w:val="0"/>
        <w:autoSpaceDN w:val="0"/>
        <w:adjustRightInd w:val="0"/>
        <w:spacing w:after="0" w:line="480" w:lineRule="auto"/>
        <w:rPr>
          <w:rFonts w:cs="Times New Roman"/>
          <w:szCs w:val="24"/>
        </w:rPr>
      </w:pPr>
      <w:r w:rsidRPr="005272CB">
        <w:rPr>
          <w:rFonts w:cs="Times New Roman"/>
          <w:szCs w:val="24"/>
        </w:rPr>
        <w:t xml:space="preserve">Considerando que el peso promedio de un guajolote en pie es de 8 kg, un meleagricultor mexiquense habría recibido $156.48 por un ejemplar en 1998 y $296.47 en 2013. Asimismo, </w:t>
      </w:r>
      <w:r w:rsidR="001521C5" w:rsidRPr="005272CB">
        <w:rPr>
          <w:rFonts w:cs="Times New Roman"/>
          <w:szCs w:val="24"/>
        </w:rPr>
        <w:t>por una canal de 6 kg (</w:t>
      </w:r>
      <w:r w:rsidRPr="005272CB">
        <w:rPr>
          <w:rFonts w:cs="Times New Roman"/>
          <w:szCs w:val="24"/>
        </w:rPr>
        <w:t>80% del peso vivo</w:t>
      </w:r>
      <w:r w:rsidR="001521C5" w:rsidRPr="005272CB">
        <w:rPr>
          <w:rFonts w:cs="Times New Roman"/>
          <w:szCs w:val="24"/>
        </w:rPr>
        <w:t xml:space="preserve">), previamente </w:t>
      </w:r>
      <w:r w:rsidRPr="005272CB">
        <w:rPr>
          <w:rFonts w:cs="Times New Roman"/>
          <w:szCs w:val="24"/>
        </w:rPr>
        <w:t xml:space="preserve">desangrada, desplumada, eviscerada y desprovista de cabeza y patas, debió recibir en $152.22 en 1988 y $317.11 en 2013.  </w:t>
      </w:r>
      <w:r w:rsidR="001521C5" w:rsidRPr="005272CB">
        <w:rPr>
          <w:rFonts w:cs="Times New Roman"/>
          <w:szCs w:val="24"/>
        </w:rPr>
        <w:t xml:space="preserve">No obstante a pesar de </w:t>
      </w:r>
      <w:r w:rsidR="00123CE6" w:rsidRPr="005272CB">
        <w:rPr>
          <w:rFonts w:cs="Times New Roman"/>
          <w:szCs w:val="24"/>
        </w:rPr>
        <w:t xml:space="preserve">los </w:t>
      </w:r>
      <w:r w:rsidR="001521C5" w:rsidRPr="005272CB">
        <w:rPr>
          <w:rFonts w:cs="Times New Roman"/>
          <w:szCs w:val="24"/>
        </w:rPr>
        <w:t xml:space="preserve">indicadores, </w:t>
      </w:r>
      <w:r w:rsidR="00123CE6" w:rsidRPr="005272CB">
        <w:rPr>
          <w:rFonts w:cs="Times New Roman"/>
          <w:szCs w:val="24"/>
        </w:rPr>
        <w:t xml:space="preserve">la </w:t>
      </w:r>
      <w:r w:rsidR="001521C5" w:rsidRPr="005272CB">
        <w:rPr>
          <w:rFonts w:cs="Times New Roman"/>
          <w:szCs w:val="24"/>
        </w:rPr>
        <w:t xml:space="preserve">diferencia </w:t>
      </w:r>
      <w:r w:rsidR="00123CE6" w:rsidRPr="005272CB">
        <w:rPr>
          <w:rFonts w:cs="Times New Roman"/>
          <w:szCs w:val="24"/>
        </w:rPr>
        <w:t>r</w:t>
      </w:r>
      <w:r w:rsidR="001521C5" w:rsidRPr="005272CB">
        <w:rPr>
          <w:rFonts w:cs="Times New Roman"/>
          <w:szCs w:val="24"/>
        </w:rPr>
        <w:t xml:space="preserve">egional de precios </w:t>
      </w:r>
      <w:r w:rsidR="00123CE6" w:rsidRPr="005272CB">
        <w:rPr>
          <w:rFonts w:cs="Times New Roman"/>
          <w:szCs w:val="24"/>
        </w:rPr>
        <w:t>llevo a</w:t>
      </w:r>
      <w:r w:rsidR="00F21B0C" w:rsidRPr="005272CB">
        <w:rPr>
          <w:rFonts w:cs="Times New Roman"/>
          <w:szCs w:val="24"/>
        </w:rPr>
        <w:t>l DDR de</w:t>
      </w:r>
      <w:r w:rsidR="00123CE6" w:rsidRPr="005272CB">
        <w:rPr>
          <w:rFonts w:cs="Times New Roman"/>
          <w:szCs w:val="24"/>
        </w:rPr>
        <w:t xml:space="preserve"> </w:t>
      </w:r>
      <w:r w:rsidR="000B3404" w:rsidRPr="005272CB">
        <w:rPr>
          <w:rFonts w:cs="Times New Roman"/>
          <w:szCs w:val="24"/>
        </w:rPr>
        <w:t xml:space="preserve">Atlacomulco </w:t>
      </w:r>
      <w:r w:rsidR="00123CE6" w:rsidRPr="005272CB">
        <w:rPr>
          <w:rFonts w:cs="Times New Roman"/>
          <w:szCs w:val="24"/>
        </w:rPr>
        <w:t xml:space="preserve">a </w:t>
      </w:r>
      <w:r w:rsidR="000B3404" w:rsidRPr="005272CB">
        <w:rPr>
          <w:rFonts w:cs="Times New Roman"/>
          <w:szCs w:val="24"/>
        </w:rPr>
        <w:t xml:space="preserve">aportar el 38.04% del valor de la producción estatal total (827,267 miles de pesos) de guajolote en pie durante 2006-2013, </w:t>
      </w:r>
      <w:r w:rsidR="00F21B0C" w:rsidRPr="005272CB">
        <w:rPr>
          <w:rFonts w:cs="Times New Roman"/>
          <w:szCs w:val="24"/>
        </w:rPr>
        <w:t xml:space="preserve">el DDR de </w:t>
      </w:r>
      <w:r w:rsidR="000B3404" w:rsidRPr="005272CB">
        <w:rPr>
          <w:rFonts w:cs="Times New Roman"/>
          <w:szCs w:val="24"/>
        </w:rPr>
        <w:t>Zumpango el 21.03% y Jilotepec el 11.67%</w:t>
      </w:r>
      <w:r w:rsidR="00123CE6" w:rsidRPr="005272CB">
        <w:rPr>
          <w:rFonts w:cs="Times New Roman"/>
          <w:szCs w:val="24"/>
        </w:rPr>
        <w:t xml:space="preserve">; mientras que, del </w:t>
      </w:r>
      <w:r w:rsidR="000B3404" w:rsidRPr="005272CB">
        <w:rPr>
          <w:rFonts w:cs="Times New Roman"/>
          <w:szCs w:val="24"/>
        </w:rPr>
        <w:t xml:space="preserve">valor de la carne </w:t>
      </w:r>
      <w:r w:rsidR="00123CE6" w:rsidRPr="005272CB">
        <w:rPr>
          <w:rFonts w:cs="Times New Roman"/>
          <w:szCs w:val="24"/>
        </w:rPr>
        <w:t xml:space="preserve">aportaron </w:t>
      </w:r>
      <w:r w:rsidR="000B3404" w:rsidRPr="005272CB">
        <w:rPr>
          <w:rFonts w:cs="Times New Roman"/>
          <w:szCs w:val="24"/>
        </w:rPr>
        <w:t>conjunta</w:t>
      </w:r>
      <w:r w:rsidR="00123CE6" w:rsidRPr="005272CB">
        <w:rPr>
          <w:rFonts w:cs="Times New Roman"/>
          <w:szCs w:val="24"/>
        </w:rPr>
        <w:t xml:space="preserve">mente el </w:t>
      </w:r>
      <w:r w:rsidR="000B3404" w:rsidRPr="005272CB">
        <w:rPr>
          <w:rFonts w:cs="Times New Roman"/>
          <w:szCs w:val="24"/>
        </w:rPr>
        <w:t>70.71% de los 887,610 miles de pesos generados durante el período</w:t>
      </w:r>
      <w:r w:rsidR="00123CE6" w:rsidRPr="005272CB">
        <w:rPr>
          <w:rFonts w:cs="Times New Roman"/>
          <w:szCs w:val="24"/>
        </w:rPr>
        <w:t xml:space="preserve"> (SIACON, 2013)</w:t>
      </w:r>
      <w:r w:rsidR="000B3404" w:rsidRPr="005272CB">
        <w:rPr>
          <w:rFonts w:cs="Times New Roman"/>
          <w:szCs w:val="24"/>
        </w:rPr>
        <w:t>.</w:t>
      </w:r>
      <w:r w:rsidR="00B85BAF" w:rsidRPr="005272CB">
        <w:rPr>
          <w:rFonts w:cs="Times New Roman"/>
          <w:szCs w:val="24"/>
        </w:rPr>
        <w:t xml:space="preserve"> </w:t>
      </w:r>
    </w:p>
    <w:p w14:paraId="6A71FA1E" w14:textId="77777777" w:rsidR="00820AFE" w:rsidRPr="005272CB" w:rsidRDefault="00820AFE" w:rsidP="00344F33">
      <w:pPr>
        <w:autoSpaceDE w:val="0"/>
        <w:autoSpaceDN w:val="0"/>
        <w:adjustRightInd w:val="0"/>
        <w:spacing w:after="0" w:line="480" w:lineRule="auto"/>
        <w:rPr>
          <w:rFonts w:cs="Times New Roman"/>
          <w:szCs w:val="24"/>
        </w:rPr>
      </w:pPr>
    </w:p>
    <w:p w14:paraId="4D5ED76C" w14:textId="0FC7552A" w:rsidR="0046138F" w:rsidRPr="005272CB" w:rsidRDefault="00B85BAF" w:rsidP="00344F33">
      <w:pPr>
        <w:autoSpaceDE w:val="0"/>
        <w:autoSpaceDN w:val="0"/>
        <w:adjustRightInd w:val="0"/>
        <w:spacing w:after="0" w:line="480" w:lineRule="auto"/>
      </w:pPr>
      <w:r w:rsidRPr="005272CB">
        <w:rPr>
          <w:rFonts w:cs="Times New Roman"/>
          <w:szCs w:val="24"/>
        </w:rPr>
        <w:t xml:space="preserve">Por lo anterior, el margen de comercialización </w:t>
      </w:r>
      <w:r w:rsidR="0046138F" w:rsidRPr="005272CB">
        <w:t xml:space="preserve">entre el precio medio rural </w:t>
      </w:r>
      <w:r w:rsidR="004065A1" w:rsidRPr="005272CB">
        <w:t xml:space="preserve">nacional </w:t>
      </w:r>
      <w:r w:rsidR="0046138F" w:rsidRPr="005272CB">
        <w:t xml:space="preserve">del guajolote en pie y el de carne (véase Gráfica </w:t>
      </w:r>
      <w:r w:rsidR="001521C5" w:rsidRPr="005272CB">
        <w:t>3</w:t>
      </w:r>
      <w:r w:rsidR="0046138F" w:rsidRPr="005272CB">
        <w:t>a)</w:t>
      </w:r>
      <w:r w:rsidR="004065A1" w:rsidRPr="005272CB">
        <w:t xml:space="preserve"> es menor con respecto al </w:t>
      </w:r>
      <w:r w:rsidR="00F56E24" w:rsidRPr="005272CB">
        <w:t xml:space="preserve">del </w:t>
      </w:r>
      <w:r w:rsidR="004065A1" w:rsidRPr="005272CB">
        <w:t xml:space="preserve">Estado de México, dado que </w:t>
      </w:r>
      <w:r w:rsidR="009145B6" w:rsidRPr="005272CB">
        <w:t xml:space="preserve">en </w:t>
      </w:r>
      <w:r w:rsidR="004065A1" w:rsidRPr="005272CB">
        <w:t xml:space="preserve">este último en promedio es del 40% (véase Gráfica 3b), el cual </w:t>
      </w:r>
      <w:r w:rsidR="009145B6" w:rsidRPr="005272CB">
        <w:t xml:space="preserve">es </w:t>
      </w:r>
      <w:r w:rsidR="0046138F" w:rsidRPr="005272CB">
        <w:t xml:space="preserve">resultado del valor agregado otorgado al sacrificar al ave. </w:t>
      </w:r>
    </w:p>
    <w:p w14:paraId="4A7B299E" w14:textId="77777777" w:rsidR="001521C5" w:rsidRPr="005272CB" w:rsidRDefault="0026528D" w:rsidP="0026528D">
      <w:pPr>
        <w:autoSpaceDE w:val="0"/>
        <w:autoSpaceDN w:val="0"/>
        <w:adjustRightInd w:val="0"/>
        <w:spacing w:after="0" w:line="480" w:lineRule="auto"/>
        <w:jc w:val="center"/>
        <w:rPr>
          <w:rFonts w:cs="Times New Roman"/>
          <w:b/>
          <w:szCs w:val="24"/>
        </w:rPr>
      </w:pPr>
      <w:r w:rsidRPr="005272CB">
        <w:rPr>
          <w:rFonts w:cs="Times New Roman"/>
          <w:b/>
          <w:szCs w:val="24"/>
          <w:highlight w:val="yellow"/>
        </w:rPr>
        <w:t>Insertar Gráfica 3</w:t>
      </w:r>
    </w:p>
    <w:p w14:paraId="71F87500" w14:textId="41CFFF5E" w:rsidR="001521C5" w:rsidRPr="005272CB" w:rsidRDefault="00C5100E" w:rsidP="00E127BD">
      <w:pPr>
        <w:spacing w:after="0" w:line="480" w:lineRule="auto"/>
        <w:rPr>
          <w:rFonts w:cs="Times New Roman"/>
          <w:szCs w:val="24"/>
        </w:rPr>
      </w:pPr>
      <w:r w:rsidRPr="005272CB">
        <w:rPr>
          <w:rFonts w:cs="Times New Roman"/>
          <w:szCs w:val="24"/>
        </w:rPr>
        <w:t>El panorama planteado deja ver</w:t>
      </w:r>
      <w:r w:rsidR="009145B6" w:rsidRPr="005272CB">
        <w:rPr>
          <w:rFonts w:cs="Times New Roman"/>
          <w:szCs w:val="24"/>
        </w:rPr>
        <w:t xml:space="preserve"> la </w:t>
      </w:r>
      <w:r w:rsidRPr="005272CB">
        <w:rPr>
          <w:rFonts w:cs="Times New Roman"/>
          <w:szCs w:val="24"/>
        </w:rPr>
        <w:t>importancia que tiene la Meleagricultura mexiquense</w:t>
      </w:r>
      <w:r w:rsidR="00206A97" w:rsidRPr="005272CB">
        <w:rPr>
          <w:rFonts w:cs="Times New Roman"/>
          <w:szCs w:val="24"/>
        </w:rPr>
        <w:t xml:space="preserve"> a nivel nacional; </w:t>
      </w:r>
      <w:r w:rsidRPr="005272CB">
        <w:rPr>
          <w:rFonts w:cs="Times New Roman"/>
          <w:szCs w:val="24"/>
        </w:rPr>
        <w:t xml:space="preserve">sin embargo, no existen </w:t>
      </w:r>
      <w:r w:rsidR="009145B6" w:rsidRPr="005272CB">
        <w:rPr>
          <w:rFonts w:cs="Times New Roman"/>
          <w:szCs w:val="24"/>
        </w:rPr>
        <w:t>trabajos encaminados a analizar esta importante área de investigación en esta entidad</w:t>
      </w:r>
      <w:r w:rsidRPr="005272CB">
        <w:rPr>
          <w:rFonts w:cs="Times New Roman"/>
          <w:szCs w:val="24"/>
        </w:rPr>
        <w:t xml:space="preserve">; por lo que, </w:t>
      </w:r>
      <w:r w:rsidR="00206A97" w:rsidRPr="005272CB">
        <w:rPr>
          <w:rFonts w:cs="Times New Roman"/>
          <w:szCs w:val="24"/>
        </w:rPr>
        <w:t xml:space="preserve">con </w:t>
      </w:r>
      <w:r w:rsidRPr="005272CB">
        <w:rPr>
          <w:rFonts w:cs="Times New Roman"/>
          <w:szCs w:val="24"/>
        </w:rPr>
        <w:t xml:space="preserve">la contribución del presente trabajo </w:t>
      </w:r>
      <w:r w:rsidR="00206A97" w:rsidRPr="005272CB">
        <w:rPr>
          <w:rFonts w:cs="Times New Roman"/>
          <w:szCs w:val="24"/>
        </w:rPr>
        <w:t xml:space="preserve">se </w:t>
      </w:r>
      <w:r w:rsidRPr="005272CB">
        <w:rPr>
          <w:rFonts w:cs="Times New Roman"/>
          <w:szCs w:val="24"/>
        </w:rPr>
        <w:t>pretende</w:t>
      </w:r>
      <w:r w:rsidR="0038540C" w:rsidRPr="005272CB">
        <w:rPr>
          <w:rFonts w:cs="Times New Roman"/>
          <w:szCs w:val="24"/>
        </w:rPr>
        <w:t xml:space="preserve"> </w:t>
      </w:r>
      <w:r w:rsidR="009145B6" w:rsidRPr="005272CB">
        <w:rPr>
          <w:rFonts w:cs="Times New Roman"/>
          <w:szCs w:val="24"/>
        </w:rPr>
        <w:t>proporciona</w:t>
      </w:r>
      <w:r w:rsidR="0038540C" w:rsidRPr="005272CB">
        <w:rPr>
          <w:rFonts w:cs="Times New Roman"/>
          <w:szCs w:val="24"/>
        </w:rPr>
        <w:t>r</w:t>
      </w:r>
      <w:r w:rsidR="009145B6" w:rsidRPr="005272CB">
        <w:rPr>
          <w:rFonts w:cs="Times New Roman"/>
          <w:szCs w:val="24"/>
        </w:rPr>
        <w:t xml:space="preserve"> evidencia empírica</w:t>
      </w:r>
      <w:r w:rsidR="0038540C" w:rsidRPr="005272CB">
        <w:rPr>
          <w:rFonts w:cs="Times New Roman"/>
          <w:szCs w:val="24"/>
        </w:rPr>
        <w:t xml:space="preserve"> </w:t>
      </w:r>
      <w:r w:rsidR="00206A97" w:rsidRPr="005272CB">
        <w:rPr>
          <w:rFonts w:cs="Times New Roman"/>
          <w:szCs w:val="24"/>
        </w:rPr>
        <w:t>de</w:t>
      </w:r>
      <w:r w:rsidR="00C80C93" w:rsidRPr="005272CB">
        <w:rPr>
          <w:rFonts w:cs="Times New Roman"/>
          <w:szCs w:val="24"/>
        </w:rPr>
        <w:t xml:space="preserve"> los </w:t>
      </w:r>
      <w:r w:rsidR="00206A97" w:rsidRPr="005272CB">
        <w:rPr>
          <w:rFonts w:cs="Times New Roman"/>
          <w:szCs w:val="24"/>
        </w:rPr>
        <w:t>óptimo</w:t>
      </w:r>
      <w:r w:rsidR="00C80C93" w:rsidRPr="005272CB">
        <w:rPr>
          <w:rFonts w:cs="Times New Roman"/>
          <w:szCs w:val="24"/>
        </w:rPr>
        <w:t>s</w:t>
      </w:r>
      <w:r w:rsidR="009145B6" w:rsidRPr="005272CB">
        <w:rPr>
          <w:rFonts w:cs="Times New Roman"/>
          <w:szCs w:val="24"/>
        </w:rPr>
        <w:t xml:space="preserve"> técnico y económico</w:t>
      </w:r>
      <w:r w:rsidR="0038540C" w:rsidRPr="005272CB">
        <w:rPr>
          <w:rFonts w:cs="Times New Roman"/>
          <w:szCs w:val="24"/>
        </w:rPr>
        <w:t xml:space="preserve"> que permita a los meleagricultores a mejorar sus procesos productivos, y asimismo, mostrar que </w:t>
      </w:r>
      <w:r w:rsidR="00206A97" w:rsidRPr="005272CB">
        <w:rPr>
          <w:rFonts w:cs="Times New Roman"/>
          <w:szCs w:val="24"/>
        </w:rPr>
        <w:t xml:space="preserve">los sistemas tecnificados obtienen una mayor eficacia técnico-económica, en relación con los semi-tecnificados y los de traspatio. </w:t>
      </w:r>
    </w:p>
    <w:p w14:paraId="63AD82B3" w14:textId="77777777" w:rsidR="001521C5" w:rsidRPr="005272CB" w:rsidRDefault="001521C5" w:rsidP="00E127BD">
      <w:pPr>
        <w:spacing w:after="0" w:line="480" w:lineRule="auto"/>
        <w:rPr>
          <w:rFonts w:cs="Times New Roman"/>
          <w:szCs w:val="24"/>
        </w:rPr>
      </w:pPr>
    </w:p>
    <w:p w14:paraId="739A0F8F" w14:textId="77777777" w:rsidR="00683926" w:rsidRPr="005272CB" w:rsidRDefault="00683926" w:rsidP="00E127BD">
      <w:pPr>
        <w:spacing w:after="0" w:line="480" w:lineRule="auto"/>
        <w:rPr>
          <w:rFonts w:cs="Times New Roman"/>
          <w:b/>
          <w:szCs w:val="24"/>
        </w:rPr>
      </w:pPr>
      <w:r w:rsidRPr="005272CB">
        <w:rPr>
          <w:rFonts w:cs="Times New Roman"/>
          <w:b/>
          <w:szCs w:val="24"/>
        </w:rPr>
        <w:t>METODOLOGIA</w:t>
      </w:r>
    </w:p>
    <w:p w14:paraId="7853D9BB" w14:textId="77777777" w:rsidR="00683926" w:rsidRPr="005272CB" w:rsidRDefault="00683926" w:rsidP="00E127BD">
      <w:pPr>
        <w:spacing w:after="0" w:line="480" w:lineRule="auto"/>
        <w:rPr>
          <w:rFonts w:cs="Times New Roman"/>
          <w:b/>
          <w:szCs w:val="24"/>
        </w:rPr>
      </w:pPr>
      <w:r w:rsidRPr="005272CB">
        <w:rPr>
          <w:rFonts w:cs="Times New Roman"/>
          <w:b/>
          <w:szCs w:val="24"/>
        </w:rPr>
        <w:t>Descripción y análisis de los datos</w:t>
      </w:r>
    </w:p>
    <w:p w14:paraId="288499D7" w14:textId="4479CF6A" w:rsidR="00B15077" w:rsidRPr="005272CB" w:rsidRDefault="00B15077" w:rsidP="00E127BD">
      <w:pPr>
        <w:spacing w:after="0" w:line="480" w:lineRule="auto"/>
        <w:rPr>
          <w:rFonts w:cs="Times New Roman"/>
          <w:szCs w:val="24"/>
          <w:lang w:val="es-MX"/>
        </w:rPr>
      </w:pPr>
      <w:r w:rsidRPr="005272CB">
        <w:rPr>
          <w:rFonts w:cs="Times New Roman"/>
          <w:szCs w:val="24"/>
          <w:lang w:val="es-MX"/>
        </w:rPr>
        <w:t xml:space="preserve">Para el análisis se realizó investigación de campo </w:t>
      </w:r>
      <w:r w:rsidR="002D3E9A" w:rsidRPr="005272CB">
        <w:rPr>
          <w:rFonts w:cs="Times New Roman"/>
          <w:szCs w:val="24"/>
          <w:lang w:val="es-MX"/>
        </w:rPr>
        <w:t xml:space="preserve">a través de la aplicación de encuestas </w:t>
      </w:r>
      <w:r w:rsidRPr="005272CB">
        <w:rPr>
          <w:rFonts w:cs="Times New Roman"/>
          <w:szCs w:val="24"/>
          <w:lang w:val="es-MX"/>
        </w:rPr>
        <w:t>en diferentes granjas avícolas dedicadas a la Meleagricultura</w:t>
      </w:r>
      <w:r w:rsidR="006D2063" w:rsidRPr="005272CB">
        <w:rPr>
          <w:rFonts w:cs="Times New Roman"/>
          <w:szCs w:val="24"/>
          <w:lang w:val="es-MX"/>
        </w:rPr>
        <w:t xml:space="preserve">, previamente clasificadas con base al sistema productivo bajo el que operan en tecnificadas, semi-tecnificadas y de traspatio, </w:t>
      </w:r>
      <w:r w:rsidRPr="005272CB">
        <w:rPr>
          <w:rFonts w:cs="Times New Roman"/>
          <w:szCs w:val="24"/>
          <w:lang w:val="es-MX"/>
        </w:rPr>
        <w:t xml:space="preserve">ubicadas en las principales regiones productoras del Estado de México, las cuales fueron identificadas previamente con base a información reportada por INEGI (2007) y  SAGARPA (2012). </w:t>
      </w:r>
    </w:p>
    <w:p w14:paraId="6CD18F6A" w14:textId="77777777" w:rsidR="002D3E9A" w:rsidRPr="005272CB" w:rsidRDefault="002D3E9A" w:rsidP="00E127BD">
      <w:pPr>
        <w:spacing w:after="0" w:line="480" w:lineRule="auto"/>
        <w:rPr>
          <w:rFonts w:cs="Times New Roman"/>
          <w:szCs w:val="24"/>
          <w:lang w:val="es-MX"/>
        </w:rPr>
      </w:pPr>
    </w:p>
    <w:p w14:paraId="585BF528" w14:textId="77777777" w:rsidR="00116A6F" w:rsidRPr="005272CB" w:rsidRDefault="00FD6A66" w:rsidP="00E127BD">
      <w:pPr>
        <w:spacing w:after="0" w:line="480" w:lineRule="auto"/>
        <w:rPr>
          <w:rFonts w:cs="Times New Roman"/>
          <w:szCs w:val="24"/>
        </w:rPr>
      </w:pPr>
      <w:r w:rsidRPr="005272CB">
        <w:rPr>
          <w:rFonts w:cs="Times New Roman"/>
          <w:szCs w:val="24"/>
          <w:lang w:val="es-MX"/>
        </w:rPr>
        <w:t>S</w:t>
      </w:r>
      <w:r w:rsidR="00751ED5" w:rsidRPr="005272CB">
        <w:rPr>
          <w:rFonts w:cs="Times New Roman"/>
          <w:szCs w:val="24"/>
          <w:lang w:val="es-MX"/>
        </w:rPr>
        <w:t xml:space="preserve">e determinó un tamaño muestral proporcional </w:t>
      </w:r>
      <w:r w:rsidR="009665FF" w:rsidRPr="005272CB">
        <w:rPr>
          <w:rFonts w:cs="Times New Roman"/>
          <w:szCs w:val="24"/>
          <w:lang w:val="es-MX"/>
        </w:rPr>
        <w:t xml:space="preserve">regional </w:t>
      </w:r>
      <w:r w:rsidRPr="005272CB">
        <w:rPr>
          <w:rFonts w:cs="Times New Roman"/>
          <w:szCs w:val="24"/>
          <w:lang w:val="es-MX"/>
        </w:rPr>
        <w:t>a partir de</w:t>
      </w:r>
      <w:r w:rsidR="00751ED5" w:rsidRPr="005272CB">
        <w:rPr>
          <w:rFonts w:cs="Times New Roman"/>
          <w:szCs w:val="24"/>
          <w:lang w:val="es-MX"/>
        </w:rPr>
        <w:t xml:space="preserve"> 350 granjas, </w:t>
      </w:r>
      <w:r w:rsidR="009665FF" w:rsidRPr="005272CB">
        <w:rPr>
          <w:rFonts w:cs="Times New Roman"/>
          <w:szCs w:val="24"/>
          <w:lang w:val="es-MX"/>
        </w:rPr>
        <w:t xml:space="preserve">el cual arrojo el siguiente número de encuestas: </w:t>
      </w:r>
      <w:r w:rsidR="00FF73F8" w:rsidRPr="005272CB">
        <w:rPr>
          <w:rFonts w:cs="Times New Roman"/>
          <w:szCs w:val="24"/>
          <w:lang w:val="es-MX"/>
        </w:rPr>
        <w:t xml:space="preserve">Toluca, </w:t>
      </w:r>
      <w:r w:rsidR="009665FF" w:rsidRPr="005272CB">
        <w:rPr>
          <w:rFonts w:cs="Times New Roman"/>
          <w:szCs w:val="24"/>
          <w:lang w:val="es-MX"/>
        </w:rPr>
        <w:t xml:space="preserve">40; </w:t>
      </w:r>
      <w:r w:rsidR="00FF73F8" w:rsidRPr="005272CB">
        <w:rPr>
          <w:rFonts w:cs="Times New Roman"/>
          <w:szCs w:val="24"/>
          <w:lang w:val="es-MX"/>
        </w:rPr>
        <w:t>Zumpango,</w:t>
      </w:r>
      <w:r w:rsidR="009665FF" w:rsidRPr="005272CB">
        <w:rPr>
          <w:rFonts w:cs="Times New Roman"/>
          <w:szCs w:val="24"/>
          <w:lang w:val="es-MX"/>
        </w:rPr>
        <w:t xml:space="preserve"> 71; </w:t>
      </w:r>
      <w:r w:rsidR="00FF73F8" w:rsidRPr="005272CB">
        <w:rPr>
          <w:rFonts w:cs="Times New Roman"/>
          <w:szCs w:val="24"/>
          <w:lang w:val="es-MX"/>
        </w:rPr>
        <w:t xml:space="preserve">Texcoco, </w:t>
      </w:r>
      <w:r w:rsidR="009665FF" w:rsidRPr="005272CB">
        <w:rPr>
          <w:rFonts w:cs="Times New Roman"/>
          <w:szCs w:val="24"/>
          <w:lang w:val="es-MX"/>
        </w:rPr>
        <w:t xml:space="preserve">27; </w:t>
      </w:r>
      <w:r w:rsidR="00FF73F8" w:rsidRPr="005272CB">
        <w:rPr>
          <w:rFonts w:cs="Times New Roman"/>
          <w:szCs w:val="24"/>
          <w:lang w:val="es-MX"/>
        </w:rPr>
        <w:t xml:space="preserve">Tejupilco, </w:t>
      </w:r>
      <w:r w:rsidR="009665FF" w:rsidRPr="005272CB">
        <w:rPr>
          <w:rFonts w:cs="Times New Roman"/>
          <w:szCs w:val="24"/>
          <w:lang w:val="es-MX"/>
        </w:rPr>
        <w:t xml:space="preserve">13; </w:t>
      </w:r>
      <w:r w:rsidR="00FF73F8" w:rsidRPr="005272CB">
        <w:rPr>
          <w:rFonts w:cs="Times New Roman"/>
          <w:szCs w:val="24"/>
          <w:lang w:val="es-MX"/>
        </w:rPr>
        <w:t xml:space="preserve">Atlacomulco, </w:t>
      </w:r>
      <w:r w:rsidR="009665FF" w:rsidRPr="005272CB">
        <w:rPr>
          <w:rFonts w:cs="Times New Roman"/>
          <w:szCs w:val="24"/>
          <w:lang w:val="es-MX"/>
        </w:rPr>
        <w:t xml:space="preserve">130; </w:t>
      </w:r>
      <w:r w:rsidR="00FF73F8" w:rsidRPr="005272CB">
        <w:rPr>
          <w:rFonts w:cs="Times New Roman"/>
          <w:szCs w:val="24"/>
          <w:lang w:val="es-MX"/>
        </w:rPr>
        <w:t xml:space="preserve">Coatepec Harinas, </w:t>
      </w:r>
      <w:r w:rsidR="009665FF" w:rsidRPr="005272CB">
        <w:rPr>
          <w:rFonts w:cs="Times New Roman"/>
          <w:szCs w:val="24"/>
          <w:lang w:val="es-MX"/>
        </w:rPr>
        <w:t xml:space="preserve">6; </w:t>
      </w:r>
      <w:r w:rsidR="00FF73F8" w:rsidRPr="005272CB">
        <w:rPr>
          <w:rFonts w:cs="Times New Roman"/>
          <w:szCs w:val="24"/>
          <w:lang w:val="es-MX"/>
        </w:rPr>
        <w:t xml:space="preserve">Valle de Bravo, </w:t>
      </w:r>
      <w:r w:rsidR="009665FF" w:rsidRPr="005272CB">
        <w:rPr>
          <w:rFonts w:cs="Times New Roman"/>
          <w:szCs w:val="24"/>
          <w:lang w:val="es-MX"/>
        </w:rPr>
        <w:t xml:space="preserve">29; y </w:t>
      </w:r>
      <w:r w:rsidR="00FF73F8" w:rsidRPr="005272CB">
        <w:rPr>
          <w:rFonts w:cs="Times New Roman"/>
          <w:szCs w:val="24"/>
          <w:lang w:val="es-MX"/>
        </w:rPr>
        <w:t>Jilotepec</w:t>
      </w:r>
      <w:r w:rsidR="009665FF" w:rsidRPr="005272CB">
        <w:rPr>
          <w:rFonts w:cs="Times New Roman"/>
          <w:szCs w:val="24"/>
          <w:lang w:val="es-MX"/>
        </w:rPr>
        <w:t>, 33</w:t>
      </w:r>
      <w:r w:rsidR="00394418" w:rsidRPr="005272CB">
        <w:rPr>
          <w:rFonts w:cs="Times New Roman"/>
          <w:szCs w:val="24"/>
          <w:lang w:val="es-MX"/>
        </w:rPr>
        <w:t xml:space="preserve">; obtenidas a partir de la siguiente fórmula: </w:t>
      </w:r>
      <w:r w:rsidR="00116A6F" w:rsidRPr="005272CB">
        <w:rPr>
          <w:rFonts w:cs="Times New Roman"/>
          <w:szCs w:val="24"/>
          <w:lang w:val="es-ES_tradnl"/>
        </w:rPr>
        <w:t xml:space="preserve"> </w:t>
      </w:r>
      <w:r w:rsidR="00116A6F" w:rsidRPr="005272CB">
        <w:rPr>
          <w:rFonts w:cs="Times New Roman"/>
          <w:szCs w:val="24"/>
        </w:rPr>
        <w:t>n = [N*Zα 2 *p*q] / [d2*(N-1)+ Zα 2 *p*q]</w:t>
      </w:r>
      <w:r w:rsidRPr="005272CB">
        <w:rPr>
          <w:rFonts w:cs="Times New Roman"/>
          <w:szCs w:val="24"/>
        </w:rPr>
        <w:t xml:space="preserve">; </w:t>
      </w:r>
      <w:r w:rsidR="00116A6F" w:rsidRPr="005272CB">
        <w:rPr>
          <w:rFonts w:cs="Times New Roman"/>
          <w:szCs w:val="24"/>
        </w:rPr>
        <w:t xml:space="preserve">dónde: N = total de población a nivel regional; Zα = 1.962 con una seguridad de 95%; p= proporción esperada de 5% (0.05); q = 1-p = 1-0-05 = 0.95. </w:t>
      </w:r>
    </w:p>
    <w:p w14:paraId="5AD8F0E5" w14:textId="77777777" w:rsidR="00E675CE" w:rsidRPr="005272CB" w:rsidRDefault="00E675CE" w:rsidP="00E127BD">
      <w:pPr>
        <w:spacing w:after="0" w:line="480" w:lineRule="auto"/>
        <w:rPr>
          <w:rFonts w:cs="Times New Roman"/>
          <w:szCs w:val="24"/>
        </w:rPr>
      </w:pPr>
    </w:p>
    <w:p w14:paraId="4F9E7A93" w14:textId="77777777" w:rsidR="00446D85" w:rsidRPr="005272CB" w:rsidRDefault="00425F36" w:rsidP="00E127BD">
      <w:pPr>
        <w:spacing w:after="0" w:line="480" w:lineRule="auto"/>
        <w:rPr>
          <w:rFonts w:cs="Times New Roman"/>
          <w:szCs w:val="24"/>
        </w:rPr>
      </w:pPr>
      <w:r w:rsidRPr="005272CB">
        <w:rPr>
          <w:rFonts w:cs="Times New Roman"/>
          <w:szCs w:val="24"/>
          <w:lang w:val="es-MX"/>
        </w:rPr>
        <w:t>L</w:t>
      </w:r>
      <w:r w:rsidR="00394418" w:rsidRPr="005272CB">
        <w:rPr>
          <w:rFonts w:cs="Times New Roman"/>
          <w:szCs w:val="24"/>
          <w:lang w:val="es-MX"/>
        </w:rPr>
        <w:t xml:space="preserve">as </w:t>
      </w:r>
      <w:r w:rsidR="00394418" w:rsidRPr="005272CB">
        <w:rPr>
          <w:rFonts w:cs="Times New Roman"/>
          <w:szCs w:val="24"/>
        </w:rPr>
        <w:t xml:space="preserve">encuestas se aplicaron </w:t>
      </w:r>
      <w:r w:rsidR="00D90952" w:rsidRPr="005272CB">
        <w:rPr>
          <w:rFonts w:cs="Times New Roman"/>
          <w:szCs w:val="24"/>
        </w:rPr>
        <w:t xml:space="preserve">en 2011, </w:t>
      </w:r>
      <w:r w:rsidR="00394418" w:rsidRPr="005272CB">
        <w:rPr>
          <w:rFonts w:cs="Times New Roman"/>
          <w:szCs w:val="24"/>
        </w:rPr>
        <w:t xml:space="preserve">durante el período de engorda </w:t>
      </w:r>
      <w:r w:rsidR="00D90952" w:rsidRPr="005272CB">
        <w:rPr>
          <w:rFonts w:cs="Times New Roman"/>
          <w:szCs w:val="24"/>
        </w:rPr>
        <w:t>que abarcó 28</w:t>
      </w:r>
      <w:r w:rsidR="00446D85" w:rsidRPr="005272CB">
        <w:rPr>
          <w:rFonts w:cs="Times New Roman"/>
          <w:szCs w:val="24"/>
        </w:rPr>
        <w:t xml:space="preserve"> semanas; a través de </w:t>
      </w:r>
      <w:r w:rsidR="00D90952" w:rsidRPr="005272CB">
        <w:rPr>
          <w:rFonts w:cs="Times New Roman"/>
          <w:szCs w:val="24"/>
        </w:rPr>
        <w:t xml:space="preserve">las cuales se </w:t>
      </w:r>
      <w:r w:rsidR="00446D85" w:rsidRPr="005272CB">
        <w:rPr>
          <w:rFonts w:cs="Times New Roman"/>
          <w:szCs w:val="24"/>
        </w:rPr>
        <w:t>r</w:t>
      </w:r>
      <w:r w:rsidR="00394418" w:rsidRPr="005272CB">
        <w:rPr>
          <w:rFonts w:cs="Times New Roman"/>
          <w:szCs w:val="24"/>
        </w:rPr>
        <w:t xml:space="preserve">ecopilo </w:t>
      </w:r>
      <w:r w:rsidR="00446D85" w:rsidRPr="005272CB">
        <w:rPr>
          <w:rFonts w:cs="Times New Roman"/>
          <w:szCs w:val="24"/>
        </w:rPr>
        <w:t xml:space="preserve">información sobre la cantidad y tipo de alimento consumido semanalmente, ganancia de peso y conversión alimenticia </w:t>
      </w:r>
      <w:r w:rsidR="00DA6672" w:rsidRPr="005272CB">
        <w:rPr>
          <w:rFonts w:cs="Times New Roman"/>
          <w:szCs w:val="24"/>
        </w:rPr>
        <w:t>(utilizados para l</w:t>
      </w:r>
      <w:r w:rsidR="00446D85" w:rsidRPr="005272CB">
        <w:rPr>
          <w:rFonts w:cs="Times New Roman"/>
          <w:szCs w:val="24"/>
        </w:rPr>
        <w:t>a</w:t>
      </w:r>
      <w:r w:rsidR="00DA6672" w:rsidRPr="005272CB">
        <w:rPr>
          <w:rFonts w:cs="Times New Roman"/>
          <w:szCs w:val="24"/>
        </w:rPr>
        <w:t xml:space="preserve"> estimación del óptimo técnico)</w:t>
      </w:r>
      <w:r w:rsidR="00446D85" w:rsidRPr="005272CB">
        <w:rPr>
          <w:rFonts w:cs="Times New Roman"/>
          <w:szCs w:val="24"/>
        </w:rPr>
        <w:t>; costos de producción</w:t>
      </w:r>
      <w:r w:rsidR="00DA6672" w:rsidRPr="005272CB">
        <w:rPr>
          <w:rFonts w:cs="Times New Roman"/>
          <w:szCs w:val="24"/>
        </w:rPr>
        <w:t xml:space="preserve">, peso de mercado de los guajolotes en pie o de las canales, </w:t>
      </w:r>
      <w:r w:rsidR="00446D85" w:rsidRPr="005272CB">
        <w:rPr>
          <w:rFonts w:cs="Times New Roman"/>
          <w:szCs w:val="24"/>
        </w:rPr>
        <w:t>precio de compra y venta de los guajolotes</w:t>
      </w:r>
      <w:r w:rsidR="00DA6672" w:rsidRPr="005272CB">
        <w:rPr>
          <w:rFonts w:cs="Times New Roman"/>
          <w:szCs w:val="24"/>
        </w:rPr>
        <w:t xml:space="preserve"> (empleados para la estimación del óptimo económico); y sobre otros aspectos como tamaño y raza de la parvada, </w:t>
      </w:r>
      <w:r w:rsidR="00446D85" w:rsidRPr="005272CB">
        <w:rPr>
          <w:rFonts w:cs="Times New Roman"/>
          <w:szCs w:val="24"/>
        </w:rPr>
        <w:t xml:space="preserve">producción generada por período de engorda, tipo y uso de la infraestructura, </w:t>
      </w:r>
      <w:r w:rsidR="00DA6672" w:rsidRPr="005272CB">
        <w:rPr>
          <w:rFonts w:cs="Times New Roman"/>
          <w:szCs w:val="24"/>
        </w:rPr>
        <w:t xml:space="preserve">aspectos sanitarios, </w:t>
      </w:r>
      <w:r w:rsidR="00446D85" w:rsidRPr="005272CB">
        <w:rPr>
          <w:rFonts w:cs="Times New Roman"/>
          <w:szCs w:val="24"/>
        </w:rPr>
        <w:t>tipo de comercialización y cobertura de mercado</w:t>
      </w:r>
      <w:r w:rsidR="00FD6A66" w:rsidRPr="005272CB">
        <w:rPr>
          <w:rFonts w:cs="Times New Roman"/>
          <w:szCs w:val="24"/>
        </w:rPr>
        <w:t xml:space="preserve">. </w:t>
      </w:r>
      <w:r w:rsidR="00446D85" w:rsidRPr="005272CB">
        <w:rPr>
          <w:rFonts w:cs="Times New Roman"/>
          <w:szCs w:val="24"/>
        </w:rPr>
        <w:t xml:space="preserve"> </w:t>
      </w:r>
    </w:p>
    <w:p w14:paraId="0DD13D23" w14:textId="77777777" w:rsidR="00446D85" w:rsidRPr="005272CB" w:rsidRDefault="00446D85" w:rsidP="00E127BD">
      <w:pPr>
        <w:spacing w:after="0" w:line="480" w:lineRule="auto"/>
        <w:rPr>
          <w:rFonts w:cs="Times New Roman"/>
          <w:szCs w:val="24"/>
        </w:rPr>
      </w:pPr>
    </w:p>
    <w:p w14:paraId="2F231220" w14:textId="4062A792" w:rsidR="001521C5" w:rsidRPr="005272CB" w:rsidRDefault="0015125C" w:rsidP="00E127BD">
      <w:pPr>
        <w:spacing w:after="0" w:line="480" w:lineRule="auto"/>
        <w:rPr>
          <w:rFonts w:cs="Times New Roman"/>
          <w:szCs w:val="24"/>
          <w:lang w:val="es-MX"/>
        </w:rPr>
      </w:pPr>
      <w:r w:rsidRPr="005272CB">
        <w:rPr>
          <w:rFonts w:cs="Times New Roman"/>
          <w:szCs w:val="24"/>
        </w:rPr>
        <w:t xml:space="preserve">Para diferenciar los sistemas </w:t>
      </w:r>
      <w:r w:rsidR="001521C5" w:rsidRPr="005272CB">
        <w:rPr>
          <w:rFonts w:cs="Times New Roman"/>
          <w:szCs w:val="24"/>
        </w:rPr>
        <w:t xml:space="preserve">productivos y </w:t>
      </w:r>
      <w:r w:rsidRPr="005272CB">
        <w:rPr>
          <w:rFonts w:cs="Times New Roman"/>
          <w:szCs w:val="24"/>
        </w:rPr>
        <w:t xml:space="preserve">generar los resultados, se realizó un análisis de frecuencia regional de la información proveniente de las encuestas y se </w:t>
      </w:r>
      <w:r w:rsidR="00B21FCF" w:rsidRPr="005272CB">
        <w:rPr>
          <w:rFonts w:cs="Times New Roman"/>
          <w:szCs w:val="24"/>
        </w:rPr>
        <w:t>obtuvo u</w:t>
      </w:r>
      <w:r w:rsidRPr="005272CB">
        <w:rPr>
          <w:rFonts w:cs="Times New Roman"/>
          <w:szCs w:val="24"/>
        </w:rPr>
        <w:t>n promedio estatal</w:t>
      </w:r>
      <w:r w:rsidR="004065A1" w:rsidRPr="005272CB">
        <w:rPr>
          <w:rFonts w:cs="Times New Roman"/>
          <w:szCs w:val="24"/>
        </w:rPr>
        <w:t>; p</w:t>
      </w:r>
      <w:r w:rsidR="00573756" w:rsidRPr="005272CB">
        <w:rPr>
          <w:rFonts w:cs="Times New Roman"/>
          <w:szCs w:val="24"/>
        </w:rPr>
        <w:t xml:space="preserve">osteriormente, </w:t>
      </w:r>
      <w:r w:rsidR="001521C5" w:rsidRPr="005272CB">
        <w:rPr>
          <w:rFonts w:cs="Times New Roman"/>
          <w:szCs w:val="24"/>
        </w:rPr>
        <w:t xml:space="preserve">se </w:t>
      </w:r>
      <w:r w:rsidRPr="005272CB">
        <w:rPr>
          <w:rFonts w:cs="Times New Roman"/>
          <w:szCs w:val="24"/>
          <w:lang w:val="es-MX"/>
        </w:rPr>
        <w:t xml:space="preserve">diseñaron cuadros para </w:t>
      </w:r>
      <w:r w:rsidR="0035727F" w:rsidRPr="005272CB">
        <w:rPr>
          <w:rFonts w:cs="Times New Roman"/>
          <w:szCs w:val="24"/>
          <w:lang w:val="es-MX"/>
        </w:rPr>
        <w:t>determinar</w:t>
      </w:r>
      <w:r w:rsidR="004065A1" w:rsidRPr="005272CB">
        <w:rPr>
          <w:rFonts w:cs="Times New Roman"/>
          <w:szCs w:val="24"/>
          <w:lang w:val="es-MX"/>
        </w:rPr>
        <w:t xml:space="preserve"> e</w:t>
      </w:r>
      <w:r w:rsidR="00FD6A66" w:rsidRPr="005272CB">
        <w:rPr>
          <w:rFonts w:cs="Times New Roman"/>
          <w:szCs w:val="24"/>
          <w:lang w:val="es-MX"/>
        </w:rPr>
        <w:t>l óptimo</w:t>
      </w:r>
      <w:r w:rsidRPr="005272CB">
        <w:rPr>
          <w:rFonts w:cs="Times New Roman"/>
          <w:szCs w:val="24"/>
          <w:lang w:val="es-MX"/>
        </w:rPr>
        <w:t xml:space="preserve"> técnico, ordenando como variable dependiente la producción (ganancia de peso semanal y acumulada de los guajolotes) e independientes el consumo de alimento y la conversión alimenticia</w:t>
      </w:r>
      <w:r w:rsidR="004065A1" w:rsidRPr="005272CB">
        <w:rPr>
          <w:rFonts w:cs="Times New Roman"/>
          <w:szCs w:val="24"/>
          <w:lang w:val="es-MX"/>
        </w:rPr>
        <w:t>, semanal y acumulada</w:t>
      </w:r>
      <w:r w:rsidR="001C7A4B" w:rsidRPr="005272CB">
        <w:rPr>
          <w:rFonts w:cs="Times New Roman"/>
          <w:szCs w:val="24"/>
          <w:lang w:val="es-MX"/>
        </w:rPr>
        <w:t xml:space="preserve">; con esta </w:t>
      </w:r>
      <w:r w:rsidR="00F6567D" w:rsidRPr="005272CB">
        <w:rPr>
          <w:rFonts w:cs="Times New Roman"/>
          <w:szCs w:val="24"/>
          <w:lang w:val="es-MX"/>
        </w:rPr>
        <w:t xml:space="preserve">última </w:t>
      </w:r>
      <w:r w:rsidR="001C7A4B" w:rsidRPr="005272CB">
        <w:rPr>
          <w:rFonts w:cs="Times New Roman"/>
          <w:szCs w:val="24"/>
          <w:lang w:val="es-MX"/>
        </w:rPr>
        <w:t xml:space="preserve">información </w:t>
      </w:r>
      <w:r w:rsidR="00B21FCF" w:rsidRPr="005272CB">
        <w:rPr>
          <w:rFonts w:cs="Times New Roman"/>
          <w:szCs w:val="24"/>
          <w:lang w:val="es-MX"/>
        </w:rPr>
        <w:t xml:space="preserve">se estimaron las funciones de producción que permitieron </w:t>
      </w:r>
      <w:r w:rsidR="001521C5" w:rsidRPr="005272CB">
        <w:rPr>
          <w:rFonts w:cs="Times New Roman"/>
          <w:szCs w:val="24"/>
          <w:lang w:val="es-MX"/>
        </w:rPr>
        <w:t>identificar</w:t>
      </w:r>
      <w:r w:rsidR="00B21FCF" w:rsidRPr="005272CB">
        <w:rPr>
          <w:rFonts w:cs="Times New Roman"/>
          <w:szCs w:val="24"/>
          <w:lang w:val="es-MX"/>
        </w:rPr>
        <w:t xml:space="preserve"> </w:t>
      </w:r>
      <w:r w:rsidR="001521C5" w:rsidRPr="005272CB">
        <w:rPr>
          <w:rFonts w:cs="Times New Roman"/>
          <w:szCs w:val="24"/>
          <w:lang w:val="es-MX"/>
        </w:rPr>
        <w:t>los puntos en los que se alcanzan los óptimos.</w:t>
      </w:r>
    </w:p>
    <w:p w14:paraId="7F4D4B7D" w14:textId="77777777" w:rsidR="00197010" w:rsidRPr="005272CB" w:rsidRDefault="00197010" w:rsidP="00E127BD">
      <w:pPr>
        <w:spacing w:after="0" w:line="480" w:lineRule="auto"/>
        <w:rPr>
          <w:rFonts w:cs="Times New Roman"/>
          <w:szCs w:val="24"/>
          <w:lang w:val="es-MX"/>
        </w:rPr>
      </w:pPr>
    </w:p>
    <w:p w14:paraId="269B7244" w14:textId="44D80D6D" w:rsidR="00197010" w:rsidRPr="005272CB" w:rsidRDefault="00197010" w:rsidP="00197010">
      <w:pPr>
        <w:spacing w:after="0" w:line="480" w:lineRule="auto"/>
        <w:rPr>
          <w:rFonts w:cs="Times New Roman"/>
          <w:b/>
          <w:szCs w:val="24"/>
        </w:rPr>
      </w:pPr>
      <w:r w:rsidRPr="005272CB">
        <w:rPr>
          <w:rFonts w:cs="Times New Roman"/>
          <w:b/>
          <w:szCs w:val="24"/>
          <w:highlight w:val="yellow"/>
        </w:rPr>
        <w:t>La función de producción</w:t>
      </w:r>
    </w:p>
    <w:p w14:paraId="2F87E30B" w14:textId="05918F92" w:rsidR="00197010" w:rsidRPr="005272CB" w:rsidRDefault="00197010" w:rsidP="00197010">
      <w:pPr>
        <w:spacing w:after="0" w:line="480" w:lineRule="auto"/>
        <w:rPr>
          <w:rFonts w:cs="Times New Roman"/>
          <w:b/>
          <w:szCs w:val="24"/>
        </w:rPr>
      </w:pPr>
      <w:r w:rsidRPr="005272CB">
        <w:rPr>
          <w:rFonts w:cs="Times New Roman"/>
          <w:b/>
          <w:szCs w:val="24"/>
        </w:rPr>
        <w:t>El modelo teórico</w:t>
      </w:r>
    </w:p>
    <w:p w14:paraId="347B687B" w14:textId="109663CB" w:rsidR="00197010" w:rsidRPr="005272CB" w:rsidRDefault="00197010" w:rsidP="00197010">
      <w:pPr>
        <w:spacing w:after="0" w:line="480" w:lineRule="auto"/>
      </w:pPr>
      <w:r w:rsidRPr="005272CB">
        <w:rPr>
          <w:rFonts w:cs="Times New Roman"/>
          <w:szCs w:val="24"/>
        </w:rPr>
        <w:t xml:space="preserve">La función de producción permite </w:t>
      </w:r>
      <w:r w:rsidRPr="005272CB">
        <w:t xml:space="preserve">determinar la cantidad de insumos variables y fijos a utilizar durante el desarrollo de una actividad económica, por lo que a través del análisis marginal se pueden identificar cantidades y precios del producto e insumos utilizados que representen la mejor opción para el productor </w:t>
      </w:r>
      <w:r w:rsidRPr="005272CB">
        <w:rPr>
          <w:rFonts w:cs="Times New Roman"/>
          <w:szCs w:val="24"/>
        </w:rPr>
        <w:t>(</w:t>
      </w:r>
      <w:r w:rsidRPr="005272CB">
        <w:t xml:space="preserve">Doll </w:t>
      </w:r>
      <w:r w:rsidRPr="005272CB">
        <w:rPr>
          <w:i/>
        </w:rPr>
        <w:t>et al</w:t>
      </w:r>
      <w:r w:rsidR="009E7DB8" w:rsidRPr="005272CB">
        <w:rPr>
          <w:i/>
        </w:rPr>
        <w:t>.</w:t>
      </w:r>
      <w:r w:rsidRPr="005272CB">
        <w:t>, 1984), y que le permita obtener el óptimo técnico maximizando el ingreso o rendimiento total, y el óptimo económico maximizando sus ganancias (Castellanos</w:t>
      </w:r>
      <w:r w:rsidR="00C46378" w:rsidRPr="005272CB">
        <w:t xml:space="preserve"> E.I.</w:t>
      </w:r>
      <w:r w:rsidR="009E7DB8" w:rsidRPr="005272CB">
        <w:t>,</w:t>
      </w:r>
      <w:r w:rsidR="00C46378" w:rsidRPr="005272CB">
        <w:t xml:space="preserve"> 2006</w:t>
      </w:r>
      <w:r w:rsidRPr="005272CB">
        <w:t xml:space="preserve">). En el primer caso no intervienen los precios, por lo que se alcanzará en el nivel en el que se genere el mayor volumen de producción por unidad de insumo utilizado, lo cual económicamente no sería rentable, dado que no se maximizarían las ganancias porque la aplicación solo es válida cuando se desea obtener el volumen máximo sin importar  los costos (Ferguson </w:t>
      </w:r>
      <w:r w:rsidRPr="005272CB">
        <w:rPr>
          <w:i/>
        </w:rPr>
        <w:t>et al</w:t>
      </w:r>
      <w:r w:rsidR="009E7DB8" w:rsidRPr="005272CB">
        <w:rPr>
          <w:i/>
        </w:rPr>
        <w:t>.</w:t>
      </w:r>
      <w:r w:rsidRPr="005272CB">
        <w:t>, 1978).</w:t>
      </w:r>
    </w:p>
    <w:p w14:paraId="7D63FEFC" w14:textId="77777777" w:rsidR="00197010" w:rsidRPr="005272CB" w:rsidRDefault="00197010" w:rsidP="00197010">
      <w:pPr>
        <w:spacing w:after="0" w:line="480" w:lineRule="auto"/>
      </w:pPr>
    </w:p>
    <w:p w14:paraId="003A149E" w14:textId="77777777" w:rsidR="00197010" w:rsidRPr="005272CB" w:rsidRDefault="00197010" w:rsidP="00197010">
      <w:pPr>
        <w:spacing w:after="0" w:line="480" w:lineRule="auto"/>
      </w:pPr>
      <w:r w:rsidRPr="005272CB">
        <w:t>Por lo anterior, el óptimo técnico se alcanzará donde el producto marginal sea menor al costo marginal; y, el óptimo económico cuando la combinación de insumos genere la máxima ganancia. Esta condición se define por la igualdad entre el producto marginal y el costo marginal, y se alcanza cuando el punto marginal se iguala a la relación de precios.</w:t>
      </w:r>
    </w:p>
    <w:p w14:paraId="4F35A9AB" w14:textId="77777777" w:rsidR="00197010" w:rsidRPr="005272CB" w:rsidRDefault="00197010" w:rsidP="00197010">
      <w:pPr>
        <w:spacing w:after="0" w:line="480" w:lineRule="auto"/>
      </w:pPr>
    </w:p>
    <w:p w14:paraId="58BAEEC5" w14:textId="77777777" w:rsidR="00197010" w:rsidRPr="005272CB" w:rsidRDefault="00197010" w:rsidP="00197010">
      <w:pPr>
        <w:spacing w:after="0" w:line="480" w:lineRule="auto"/>
        <w:rPr>
          <w:rFonts w:cs="Times New Roman"/>
          <w:b/>
          <w:szCs w:val="24"/>
        </w:rPr>
      </w:pPr>
      <w:r w:rsidRPr="005272CB">
        <w:rPr>
          <w:rFonts w:cs="Times New Roman"/>
          <w:b/>
          <w:szCs w:val="24"/>
        </w:rPr>
        <w:t>Modelo estadístico</w:t>
      </w:r>
    </w:p>
    <w:p w14:paraId="1666E824" w14:textId="77777777" w:rsidR="00197010" w:rsidRPr="005272CB" w:rsidRDefault="00197010" w:rsidP="00197010">
      <w:pPr>
        <w:spacing w:after="0" w:line="480" w:lineRule="auto"/>
        <w:rPr>
          <w:rFonts w:cs="Times New Roman"/>
          <w:szCs w:val="24"/>
        </w:rPr>
      </w:pPr>
      <w:r w:rsidRPr="005272CB">
        <w:rPr>
          <w:rFonts w:cs="Times New Roman"/>
          <w:szCs w:val="24"/>
        </w:rPr>
        <w:t xml:space="preserve">De acuerdo a la investigación empírica previa, para la Meleagricultura no se han realizado trabajos encaminados a determinar el óptimo técnico y económico a través de la estimación de modelos económetricos basados en funciones no lineales, por lo que la estimación del modelo estadístico, se basará en trabajos que aplicaron estas metodologías a la actividad ganadera, previamente referenciados. </w:t>
      </w:r>
    </w:p>
    <w:p w14:paraId="04E46820" w14:textId="77777777" w:rsidR="00197010" w:rsidRPr="005272CB" w:rsidRDefault="00197010" w:rsidP="00197010">
      <w:pPr>
        <w:spacing w:after="0" w:line="480" w:lineRule="auto"/>
        <w:rPr>
          <w:rFonts w:cs="Times New Roman"/>
          <w:szCs w:val="24"/>
        </w:rPr>
      </w:pPr>
    </w:p>
    <w:p w14:paraId="497B4C32" w14:textId="58BE4032" w:rsidR="00197010" w:rsidRPr="005272CB" w:rsidRDefault="00197010" w:rsidP="00197010">
      <w:pPr>
        <w:spacing w:after="0" w:line="480" w:lineRule="auto"/>
        <w:rPr>
          <w:rFonts w:cs="Times New Roman"/>
          <w:szCs w:val="24"/>
        </w:rPr>
      </w:pPr>
      <w:r w:rsidRPr="005272CB">
        <w:rPr>
          <w:rFonts w:cs="Times New Roman"/>
          <w:szCs w:val="24"/>
        </w:rPr>
        <w:t xml:space="preserve">Para determinar el peso óptimo de corderos en pie engordados en corral en el Estado de México y obtener la máxima ganancia, Rebollar </w:t>
      </w:r>
      <w:r w:rsidRPr="005272CB">
        <w:rPr>
          <w:rFonts w:cs="Times New Roman"/>
          <w:i/>
          <w:szCs w:val="24"/>
        </w:rPr>
        <w:t>et al.</w:t>
      </w:r>
      <w:r w:rsidR="009E7DB8" w:rsidRPr="005272CB">
        <w:rPr>
          <w:rFonts w:cs="Times New Roman"/>
          <w:i/>
          <w:szCs w:val="24"/>
        </w:rPr>
        <w:t>,</w:t>
      </w:r>
      <w:r w:rsidRPr="005272CB">
        <w:rPr>
          <w:rFonts w:cs="Times New Roman"/>
          <w:i/>
          <w:szCs w:val="24"/>
        </w:rPr>
        <w:t xml:space="preserve"> </w:t>
      </w:r>
      <w:r w:rsidRPr="005272CB">
        <w:rPr>
          <w:rFonts w:cs="Times New Roman"/>
          <w:szCs w:val="24"/>
        </w:rPr>
        <w:t xml:space="preserve">(2008a), utilizaron funciones de producción cuadráticas basadas en la teoría de modelos de regresión no lineales </w:t>
      </w:r>
      <w:r w:rsidRPr="005272CB">
        <w:t xml:space="preserve">(Wooldridge, 2010). </w:t>
      </w:r>
      <w:r w:rsidRPr="005272CB">
        <w:rPr>
          <w:rFonts w:cs="Times New Roman"/>
          <w:szCs w:val="24"/>
        </w:rPr>
        <w:t xml:space="preserve">En ese mismos año, en un estudio sobre óptimos económicos en ovinos Pelibuey en corral, Rebollar </w:t>
      </w:r>
      <w:r w:rsidRPr="005272CB">
        <w:rPr>
          <w:rFonts w:cs="Times New Roman"/>
          <w:i/>
          <w:szCs w:val="24"/>
        </w:rPr>
        <w:t>et al</w:t>
      </w:r>
      <w:r w:rsidRPr="005272CB">
        <w:rPr>
          <w:rFonts w:cs="Times New Roman"/>
          <w:szCs w:val="24"/>
        </w:rPr>
        <w:t>.</w:t>
      </w:r>
      <w:r w:rsidR="009E7DB8" w:rsidRPr="005272CB">
        <w:rPr>
          <w:rFonts w:cs="Times New Roman"/>
          <w:szCs w:val="24"/>
        </w:rPr>
        <w:t>,</w:t>
      </w:r>
      <w:r w:rsidRPr="005272CB">
        <w:rPr>
          <w:rFonts w:cs="Times New Roman"/>
          <w:szCs w:val="24"/>
        </w:rPr>
        <w:t xml:space="preserve"> (2008b), usaron modelos econométricos para determinar el peso de ovinos in vivo a través de la obtención de la máxima ganancia. </w:t>
      </w:r>
    </w:p>
    <w:p w14:paraId="1A26F953" w14:textId="77777777" w:rsidR="00197010" w:rsidRPr="005272CB" w:rsidRDefault="00197010" w:rsidP="00197010">
      <w:pPr>
        <w:spacing w:after="0" w:line="480" w:lineRule="auto"/>
        <w:rPr>
          <w:rFonts w:cs="Times New Roman"/>
          <w:szCs w:val="24"/>
        </w:rPr>
      </w:pPr>
    </w:p>
    <w:p w14:paraId="6437B2DA" w14:textId="4A2831B6" w:rsidR="00197010" w:rsidRPr="005272CB" w:rsidRDefault="00197010" w:rsidP="00197010">
      <w:pPr>
        <w:spacing w:after="0" w:line="480" w:lineRule="auto"/>
        <w:rPr>
          <w:rFonts w:cs="Times New Roman"/>
          <w:szCs w:val="24"/>
        </w:rPr>
      </w:pPr>
      <w:r w:rsidRPr="005272CB">
        <w:rPr>
          <w:rFonts w:cs="Times New Roman"/>
          <w:szCs w:val="24"/>
        </w:rPr>
        <w:t xml:space="preserve">En Rebollar </w:t>
      </w:r>
      <w:r w:rsidRPr="005272CB">
        <w:rPr>
          <w:rFonts w:cs="Times New Roman"/>
          <w:i/>
          <w:szCs w:val="24"/>
        </w:rPr>
        <w:t>et al</w:t>
      </w:r>
      <w:r w:rsidR="009E7DB8" w:rsidRPr="005272CB">
        <w:rPr>
          <w:rFonts w:cs="Times New Roman"/>
          <w:i/>
          <w:szCs w:val="24"/>
        </w:rPr>
        <w:t>.</w:t>
      </w:r>
      <w:r w:rsidR="00820AFE" w:rsidRPr="005272CB">
        <w:rPr>
          <w:rFonts w:cs="Times New Roman"/>
          <w:i/>
          <w:szCs w:val="24"/>
        </w:rPr>
        <w:t xml:space="preserve">, </w:t>
      </w:r>
      <w:r w:rsidR="00820AFE" w:rsidRPr="005272CB">
        <w:rPr>
          <w:rFonts w:cs="Times New Roman"/>
          <w:szCs w:val="24"/>
        </w:rPr>
        <w:t>(2011)</w:t>
      </w:r>
      <w:r w:rsidRPr="005272CB">
        <w:rPr>
          <w:rFonts w:cs="Times New Roman"/>
          <w:szCs w:val="24"/>
        </w:rPr>
        <w:t xml:space="preserve"> determinaron el peso de venta y tiempo óptimo de bovinos en engorda en corral, utilizando modelos de regresión no lineal con más de una variable; y </w:t>
      </w:r>
      <w:r w:rsidR="00772DC3" w:rsidRPr="005272CB">
        <w:rPr>
          <w:rFonts w:cs="Times New Roman"/>
          <w:szCs w:val="24"/>
        </w:rPr>
        <w:t xml:space="preserve">en </w:t>
      </w:r>
      <w:r w:rsidRPr="005272CB">
        <w:rPr>
          <w:rFonts w:cs="Times New Roman"/>
          <w:szCs w:val="24"/>
        </w:rPr>
        <w:t xml:space="preserve">Rebollar </w:t>
      </w:r>
      <w:r w:rsidRPr="005272CB">
        <w:rPr>
          <w:rFonts w:cs="Times New Roman"/>
          <w:i/>
          <w:szCs w:val="24"/>
        </w:rPr>
        <w:t>et al</w:t>
      </w:r>
      <w:r w:rsidR="009E7DB8" w:rsidRPr="005272CB">
        <w:rPr>
          <w:rFonts w:cs="Times New Roman"/>
          <w:i/>
          <w:szCs w:val="24"/>
        </w:rPr>
        <w:t>.,</w:t>
      </w:r>
      <w:r w:rsidR="00772DC3" w:rsidRPr="005272CB">
        <w:rPr>
          <w:rFonts w:cs="Times New Roman"/>
          <w:i/>
          <w:szCs w:val="24"/>
        </w:rPr>
        <w:t xml:space="preserve"> (2014</w:t>
      </w:r>
      <w:r w:rsidR="00772DC3" w:rsidRPr="005272CB">
        <w:rPr>
          <w:rFonts w:cs="Times New Roman"/>
          <w:szCs w:val="24"/>
        </w:rPr>
        <w:t xml:space="preserve">) </w:t>
      </w:r>
      <w:r w:rsidRPr="005272CB">
        <w:rPr>
          <w:rFonts w:cs="Times New Roman"/>
          <w:szCs w:val="24"/>
        </w:rPr>
        <w:t>estimaron el óptimo técnico-económico en cortes de carne de cerdo en dos regiones de México, en función del rendimiento en cortes primarios, secundarios y terciarios, utilizando tres modelos estadísticos no lineales ajustados a funciones de producción con rendimiento decrecientes.</w:t>
      </w:r>
    </w:p>
    <w:p w14:paraId="47D53CE5" w14:textId="77777777" w:rsidR="00197010" w:rsidRPr="005272CB" w:rsidRDefault="00197010" w:rsidP="00197010">
      <w:pPr>
        <w:spacing w:after="0" w:line="480" w:lineRule="auto"/>
      </w:pPr>
    </w:p>
    <w:p w14:paraId="00CCD801" w14:textId="77777777" w:rsidR="009E7DB8" w:rsidRPr="005272CB" w:rsidRDefault="00F6567D" w:rsidP="00197010">
      <w:pPr>
        <w:spacing w:after="0" w:line="480" w:lineRule="auto"/>
        <w:rPr>
          <w:rFonts w:cs="Times New Roman"/>
          <w:szCs w:val="24"/>
        </w:rPr>
      </w:pPr>
      <w:r w:rsidRPr="005272CB">
        <w:t xml:space="preserve">Las referencias anteriores, así como la información teórica antes señalada, sirvieron de base para estimar las funciones de producción de los guajolotes, </w:t>
      </w:r>
      <w:r w:rsidR="009E7DB8" w:rsidRPr="005272CB">
        <w:t xml:space="preserve">para </w:t>
      </w:r>
      <w:r w:rsidR="00197010" w:rsidRPr="005272CB">
        <w:t xml:space="preserve">determinar los óptimos técnico y económico de la producción de guajolotes </w:t>
      </w:r>
      <w:r w:rsidRPr="005272CB">
        <w:t xml:space="preserve">en los sistemas de producción de </w:t>
      </w:r>
      <w:r w:rsidR="00197010" w:rsidRPr="005272CB">
        <w:t>traspatio, semi-tecnificados y tecnificados del Estado de México</w:t>
      </w:r>
      <w:r w:rsidRPr="005272CB">
        <w:t>.</w:t>
      </w:r>
      <w:r w:rsidR="00197010" w:rsidRPr="005272CB">
        <w:t xml:space="preserve"> </w:t>
      </w:r>
      <w:r w:rsidR="00197010" w:rsidRPr="005272CB">
        <w:rPr>
          <w:rFonts w:cs="Times New Roman"/>
          <w:szCs w:val="24"/>
        </w:rPr>
        <w:t>El modelo</w:t>
      </w:r>
      <w:r w:rsidR="002A090D" w:rsidRPr="005272CB">
        <w:rPr>
          <w:rFonts w:cs="Times New Roman"/>
          <w:szCs w:val="24"/>
        </w:rPr>
        <w:t xml:space="preserve"> económetrico </w:t>
      </w:r>
      <w:r w:rsidR="00197010" w:rsidRPr="005272CB">
        <w:rPr>
          <w:rFonts w:cs="Times New Roman"/>
          <w:szCs w:val="24"/>
        </w:rPr>
        <w:t xml:space="preserve">utilizado para las tres </w:t>
      </w:r>
      <w:r w:rsidR="002A090D" w:rsidRPr="005272CB">
        <w:rPr>
          <w:rFonts w:cs="Times New Roman"/>
          <w:szCs w:val="24"/>
        </w:rPr>
        <w:t>funciones de producción</w:t>
      </w:r>
      <w:r w:rsidR="00D45C20" w:rsidRPr="005272CB">
        <w:rPr>
          <w:rFonts w:cs="Times New Roman"/>
          <w:szCs w:val="24"/>
        </w:rPr>
        <w:t xml:space="preserve"> a </w:t>
      </w:r>
      <w:r w:rsidR="002A090D" w:rsidRPr="005272CB">
        <w:rPr>
          <w:rFonts w:cs="Times New Roman"/>
          <w:szCs w:val="24"/>
        </w:rPr>
        <w:t xml:space="preserve"> estima</w:t>
      </w:r>
      <w:r w:rsidR="00D45C20" w:rsidRPr="005272CB">
        <w:rPr>
          <w:rFonts w:cs="Times New Roman"/>
          <w:szCs w:val="24"/>
        </w:rPr>
        <w:t>r</w:t>
      </w:r>
      <w:r w:rsidR="002A090D" w:rsidRPr="005272CB">
        <w:rPr>
          <w:rFonts w:cs="Times New Roman"/>
          <w:szCs w:val="24"/>
        </w:rPr>
        <w:t xml:space="preserve"> </w:t>
      </w:r>
      <w:r w:rsidR="00197010" w:rsidRPr="005272CB">
        <w:rPr>
          <w:rFonts w:cs="Times New Roman"/>
          <w:szCs w:val="24"/>
        </w:rPr>
        <w:t>fue</w:t>
      </w:r>
      <w:r w:rsidR="009E7DB8" w:rsidRPr="005272CB">
        <w:rPr>
          <w:rFonts w:cs="Times New Roman"/>
          <w:szCs w:val="24"/>
        </w:rPr>
        <w:t>:</w:t>
      </w:r>
    </w:p>
    <w:p w14:paraId="5A8E0604" w14:textId="4F65A34B" w:rsidR="00197010" w:rsidRPr="005272CB" w:rsidRDefault="00F6567D" w:rsidP="00197010">
      <w:pPr>
        <w:spacing w:after="0" w:line="480" w:lineRule="auto"/>
        <w:rPr>
          <w:rFonts w:eastAsiaTheme="minorEastAsia" w:cs="Times New Roman"/>
          <w:szCs w:val="24"/>
        </w:rPr>
      </w:pPr>
      <m:oMath>
        <m:r>
          <w:rPr>
            <w:rFonts w:ascii="Cambria Math" w:hAnsi="Cambria Math" w:cs="Times New Roman"/>
            <w:szCs w:val="24"/>
          </w:rPr>
          <m:t>V=</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0</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1</m:t>
            </m:r>
          </m:sub>
        </m:sSub>
        <m:r>
          <w:rPr>
            <w:rFonts w:ascii="Cambria Math" w:hAnsi="Cambria Math" w:cs="Times New Roman"/>
            <w:szCs w:val="24"/>
          </w:rPr>
          <m:t>A+</m:t>
        </m:r>
        <m:sSub>
          <m:sSubPr>
            <m:ctrlPr>
              <w:rPr>
                <w:rFonts w:ascii="Cambria Math" w:hAnsi="Cambria Math" w:cs="Times New Roman"/>
                <w:i/>
                <w:szCs w:val="24"/>
              </w:rPr>
            </m:ctrlPr>
          </m:sSubPr>
          <m:e>
            <m:r>
              <w:rPr>
                <w:rFonts w:ascii="Cambria Math" w:hAnsi="Cambria Math" w:cs="Times New Roman"/>
                <w:szCs w:val="24"/>
              </w:rPr>
              <m:t>β</m:t>
            </m:r>
          </m:e>
          <m:sub>
            <m:r>
              <w:rPr>
                <w:rFonts w:ascii="Cambria Math" w:hAnsi="Cambria Math" w:cs="Times New Roman"/>
                <w:szCs w:val="24"/>
              </w:rPr>
              <m:t>2</m:t>
            </m:r>
          </m:sub>
        </m:sSub>
        <m:sSup>
          <m:sSupPr>
            <m:ctrlPr>
              <w:rPr>
                <w:rFonts w:ascii="Cambria Math" w:hAnsi="Cambria Math" w:cs="Times New Roman"/>
                <w:i/>
                <w:szCs w:val="24"/>
              </w:rPr>
            </m:ctrlPr>
          </m:sSupPr>
          <m:e>
            <m:r>
              <w:rPr>
                <w:rFonts w:ascii="Cambria Math" w:hAnsi="Cambria Math" w:cs="Times New Roman"/>
                <w:szCs w:val="24"/>
              </w:rPr>
              <m:t>A</m:t>
            </m:r>
          </m:e>
          <m:sup>
            <m:r>
              <w:rPr>
                <w:rFonts w:ascii="Cambria Math" w:hAnsi="Cambria Math" w:cs="Times New Roman"/>
                <w:szCs w:val="24"/>
              </w:rPr>
              <m:t>2</m:t>
            </m:r>
          </m:sup>
        </m:sSup>
        <m:r>
          <w:rPr>
            <w:rFonts w:ascii="Cambria Math" w:hAnsi="Cambria Math" w:cs="Times New Roman"/>
            <w:szCs w:val="24"/>
          </w:rPr>
          <m:t>+ε</m:t>
        </m:r>
      </m:oMath>
      <w:r w:rsidR="00197010" w:rsidRPr="005272CB">
        <w:rPr>
          <w:rFonts w:eastAsiaTheme="minorEastAsia" w:cs="Times New Roman"/>
          <w:szCs w:val="24"/>
        </w:rPr>
        <w:tab/>
      </w:r>
      <w:r w:rsidR="00197010" w:rsidRPr="005272CB">
        <w:rPr>
          <w:rFonts w:eastAsiaTheme="minorEastAsia" w:cs="Times New Roman"/>
          <w:szCs w:val="24"/>
        </w:rPr>
        <w:tab/>
      </w:r>
      <w:r w:rsidR="00197010" w:rsidRPr="005272CB">
        <w:rPr>
          <w:rFonts w:eastAsiaTheme="minorEastAsia" w:cs="Times New Roman"/>
          <w:szCs w:val="24"/>
        </w:rPr>
        <w:tab/>
      </w:r>
      <w:r w:rsidR="00197010" w:rsidRPr="005272CB">
        <w:rPr>
          <w:rFonts w:eastAsiaTheme="minorEastAsia" w:cs="Times New Roman"/>
          <w:szCs w:val="24"/>
        </w:rPr>
        <w:tab/>
      </w:r>
      <w:r w:rsidR="00197010" w:rsidRPr="005272CB">
        <w:rPr>
          <w:rFonts w:eastAsiaTheme="minorEastAsia" w:cs="Times New Roman"/>
          <w:szCs w:val="24"/>
        </w:rPr>
        <w:tab/>
      </w:r>
      <w:r w:rsidR="00197010" w:rsidRPr="005272CB">
        <w:rPr>
          <w:rFonts w:eastAsiaTheme="minorEastAsia" w:cs="Times New Roman"/>
          <w:szCs w:val="24"/>
        </w:rPr>
        <w:tab/>
      </w:r>
      <w:r w:rsidR="00AF5B0E" w:rsidRPr="005272CB">
        <w:rPr>
          <w:rFonts w:eastAsiaTheme="minorEastAsia" w:cs="Times New Roman"/>
          <w:szCs w:val="24"/>
        </w:rPr>
        <w:t xml:space="preserve">     </w:t>
      </w:r>
      <w:r w:rsidR="00AF5B0E" w:rsidRPr="005272CB">
        <w:rPr>
          <w:rFonts w:eastAsiaTheme="minorEastAsia" w:cs="Times New Roman"/>
          <w:szCs w:val="24"/>
        </w:rPr>
        <w:tab/>
      </w:r>
      <w:r w:rsidR="009E7DB8" w:rsidRPr="005272CB">
        <w:rPr>
          <w:rFonts w:eastAsiaTheme="minorEastAsia" w:cs="Times New Roman"/>
          <w:szCs w:val="24"/>
        </w:rPr>
        <w:tab/>
      </w:r>
      <w:r w:rsidR="00197010" w:rsidRPr="005272CB">
        <w:rPr>
          <w:rFonts w:eastAsiaTheme="minorEastAsia" w:cs="Times New Roman"/>
          <w:szCs w:val="24"/>
        </w:rPr>
        <w:t>(1)</w:t>
      </w:r>
    </w:p>
    <w:p w14:paraId="1589A5B7" w14:textId="77777777" w:rsidR="00197010" w:rsidRPr="005272CB" w:rsidRDefault="00197010" w:rsidP="00197010">
      <w:pPr>
        <w:spacing w:after="0" w:line="480" w:lineRule="auto"/>
        <w:rPr>
          <w:rFonts w:cs="Times New Roman"/>
          <w:szCs w:val="24"/>
        </w:rPr>
      </w:pPr>
    </w:p>
    <w:p w14:paraId="5CA72449" w14:textId="157D408F" w:rsidR="00197010" w:rsidRPr="005272CB" w:rsidRDefault="00197010" w:rsidP="00197010">
      <w:pPr>
        <w:spacing w:after="0" w:line="480" w:lineRule="auto"/>
        <w:rPr>
          <w:rFonts w:cs="Times New Roman"/>
          <w:szCs w:val="24"/>
        </w:rPr>
      </w:pPr>
      <w:r w:rsidRPr="005272CB">
        <w:rPr>
          <w:rFonts w:cs="Times New Roman"/>
          <w:szCs w:val="24"/>
        </w:rPr>
        <w:t>Dónde V es la variable dependiente (peso promedio por pavo guajolote), A la variable independiente (unidades de alimento utilizado)  y β el coeficientes de regresión. Todos los datos para i= 0, 1, 2. Una vez estimado el modelo, se calculan los óptimos técnico y económico para cada sistema utilizando las siguientes formulas:</w:t>
      </w:r>
    </w:p>
    <w:p w14:paraId="7F477606" w14:textId="14BCCFC1" w:rsidR="00197010" w:rsidRPr="005272CB" w:rsidRDefault="006A5EA4" w:rsidP="00197010">
      <w:pPr>
        <w:spacing w:after="0" w:line="480" w:lineRule="auto"/>
        <w:jc w:val="left"/>
        <w:rPr>
          <w:rFonts w:eastAsiaTheme="minorEastAsia" w:cs="Times New Roman"/>
          <w:szCs w:val="24"/>
        </w:rPr>
      </w:pPr>
      <m:oMath>
        <m:r>
          <m:rPr>
            <m:sty m:val="p"/>
          </m:rPr>
          <w:rPr>
            <w:rFonts w:ascii="Cambria Math" w:eastAsiaTheme="minorEastAsia" w:hAnsi="Cambria Math" w:cs="Times New Roman"/>
            <w:szCs w:val="24"/>
          </w:rPr>
          <m:t>Óptimo técnico=PMg=</m:t>
        </m:r>
        <m:f>
          <m:fPr>
            <m:ctrlPr>
              <w:rPr>
                <w:rFonts w:ascii="Cambria Math" w:eastAsiaTheme="minorEastAsia" w:hAnsi="Cambria Math" w:cs="Times New Roman"/>
                <w:szCs w:val="24"/>
              </w:rPr>
            </m:ctrlPr>
          </m:fPr>
          <m:num>
            <m:r>
              <m:rPr>
                <m:sty m:val="p"/>
              </m:rPr>
              <w:rPr>
                <w:rFonts w:ascii="Cambria Math" w:eastAsiaTheme="minorEastAsia" w:hAnsi="Cambria Math" w:cs="Times New Roman"/>
                <w:szCs w:val="24"/>
              </w:rPr>
              <m:t>δV</m:t>
            </m:r>
          </m:num>
          <m:den>
            <m:r>
              <m:rPr>
                <m:sty m:val="p"/>
              </m:rPr>
              <w:rPr>
                <w:rFonts w:ascii="Cambria Math" w:eastAsiaTheme="minorEastAsia" w:hAnsi="Cambria Math" w:cs="Times New Roman"/>
                <w:szCs w:val="24"/>
              </w:rPr>
              <m:t>δA</m:t>
            </m:r>
          </m:den>
        </m:f>
      </m:oMath>
      <w:r w:rsidR="00197010" w:rsidRPr="005272CB">
        <w:rPr>
          <w:rFonts w:eastAsiaTheme="minorEastAsia" w:cs="Times New Roman"/>
          <w:szCs w:val="24"/>
        </w:rPr>
        <w:t xml:space="preserve"> </w:t>
      </w:r>
      <w:r w:rsidR="007A05A3" w:rsidRPr="005272CB">
        <w:rPr>
          <w:rFonts w:eastAsiaTheme="minorEastAsia" w:cs="Times New Roman"/>
          <w:szCs w:val="24"/>
        </w:rPr>
        <w:t>;</w:t>
      </w:r>
      <w:r w:rsidR="00197010" w:rsidRPr="005272CB">
        <w:rPr>
          <w:rFonts w:eastAsiaTheme="minorEastAsia" w:cs="Times New Roman"/>
          <w:szCs w:val="24"/>
        </w:rPr>
        <w:tab/>
      </w:r>
      <w:r w:rsidR="00197010" w:rsidRPr="005272CB">
        <w:rPr>
          <w:rFonts w:eastAsiaTheme="minorEastAsia" w:cs="Times New Roman"/>
          <w:szCs w:val="24"/>
        </w:rPr>
        <w:tab/>
        <w:t xml:space="preserve"> </w:t>
      </w:r>
      <w:r w:rsidRPr="005272CB">
        <w:rPr>
          <w:rFonts w:eastAsiaTheme="minorEastAsia" w:cs="Times New Roman"/>
          <w:szCs w:val="24"/>
        </w:rPr>
        <w:t>Ó</w:t>
      </w:r>
      <m:oMath>
        <m:r>
          <m:rPr>
            <m:sty m:val="p"/>
          </m:rPr>
          <w:rPr>
            <w:rFonts w:ascii="Cambria Math" w:eastAsiaTheme="minorEastAsia" w:hAnsi="Cambria Math" w:cs="Times New Roman"/>
            <w:szCs w:val="24"/>
          </w:rPr>
          <m:t>ptimo Económico=</m:t>
        </m:r>
        <m:f>
          <m:fPr>
            <m:ctrlPr>
              <w:rPr>
                <w:rFonts w:ascii="Cambria Math" w:eastAsiaTheme="minorEastAsia" w:hAnsi="Cambria Math" w:cs="Times New Roman"/>
                <w:szCs w:val="24"/>
              </w:rPr>
            </m:ctrlPr>
          </m:fPr>
          <m:num>
            <m:r>
              <m:rPr>
                <m:sty m:val="p"/>
              </m:rPr>
              <w:rPr>
                <w:rFonts w:ascii="Cambria Math" w:eastAsiaTheme="minorEastAsia" w:hAnsi="Cambria Math" w:cs="Times New Roman"/>
                <w:szCs w:val="24"/>
              </w:rPr>
              <m:t>Px</m:t>
            </m:r>
          </m:num>
          <m:den>
            <m:r>
              <m:rPr>
                <m:sty m:val="p"/>
              </m:rPr>
              <w:rPr>
                <w:rFonts w:ascii="Cambria Math" w:eastAsiaTheme="minorEastAsia" w:hAnsi="Cambria Math" w:cs="Times New Roman"/>
                <w:szCs w:val="24"/>
              </w:rPr>
              <m:t>Py</m:t>
            </m:r>
          </m:den>
        </m:f>
      </m:oMath>
      <w:r w:rsidR="00197010" w:rsidRPr="005272CB">
        <w:rPr>
          <w:rFonts w:eastAsiaTheme="minorEastAsia" w:cs="Times New Roman"/>
          <w:szCs w:val="24"/>
        </w:rPr>
        <w:tab/>
        <w:t xml:space="preserve">               (2)</w:t>
      </w:r>
    </w:p>
    <w:p w14:paraId="2FD5A132" w14:textId="77777777" w:rsidR="005272CB" w:rsidRDefault="005272CB" w:rsidP="00197010">
      <w:pPr>
        <w:spacing w:after="0" w:line="480" w:lineRule="auto"/>
        <w:rPr>
          <w:rFonts w:eastAsiaTheme="minorEastAsia" w:cs="Times New Roman"/>
          <w:szCs w:val="24"/>
        </w:rPr>
      </w:pPr>
    </w:p>
    <w:p w14:paraId="3BC4C712" w14:textId="77777777" w:rsidR="00197010" w:rsidRPr="005272CB" w:rsidRDefault="00197010" w:rsidP="00197010">
      <w:pPr>
        <w:spacing w:after="0" w:line="480" w:lineRule="auto"/>
        <w:rPr>
          <w:rFonts w:eastAsiaTheme="minorEastAsia" w:cs="Times New Roman"/>
          <w:szCs w:val="24"/>
        </w:rPr>
      </w:pPr>
      <w:r w:rsidRPr="005272CB">
        <w:rPr>
          <w:rFonts w:eastAsiaTheme="minorEastAsia" w:cs="Times New Roman"/>
          <w:szCs w:val="24"/>
        </w:rPr>
        <w:t>Dónde, P</w:t>
      </w:r>
      <w:r w:rsidRPr="005272CB">
        <w:rPr>
          <w:rFonts w:eastAsiaTheme="minorEastAsia" w:cs="Times New Roman"/>
          <w:szCs w:val="24"/>
          <w:vertAlign w:val="subscript"/>
        </w:rPr>
        <w:t>x</w:t>
      </w:r>
      <w:r w:rsidRPr="005272CB">
        <w:rPr>
          <w:rFonts w:eastAsiaTheme="minorEastAsia" w:cs="Times New Roman"/>
          <w:szCs w:val="24"/>
        </w:rPr>
        <w:t xml:space="preserve"> son los precios de insumos utilizados (alimento) y Py el precio del producto (precio por kg). Una vez obtenido los óptimos, se procedió a graficar las funciones de producción para cada sistema productivo a fin de identificar el punto en que se alcanzan éstos, y mostrar como el producto medio determina el óptimo económico. Para la estimación del modelo estadístico se utilizó el Software Estadístico E-views 7.</w:t>
      </w:r>
    </w:p>
    <w:p w14:paraId="6F7B281E" w14:textId="77777777" w:rsidR="00FD6A66" w:rsidRPr="005272CB" w:rsidRDefault="00FD6A66" w:rsidP="00573756">
      <w:pPr>
        <w:spacing w:after="0" w:line="480" w:lineRule="auto"/>
        <w:rPr>
          <w:rFonts w:cs="Times New Roman"/>
          <w:b/>
          <w:szCs w:val="24"/>
          <w:lang w:val="es-MX"/>
        </w:rPr>
      </w:pPr>
    </w:p>
    <w:p w14:paraId="0A7CCCC8" w14:textId="70C8C19C" w:rsidR="00562567" w:rsidRPr="005272CB" w:rsidRDefault="00562567" w:rsidP="00573756">
      <w:pPr>
        <w:spacing w:after="0" w:line="480" w:lineRule="auto"/>
        <w:rPr>
          <w:rFonts w:cs="Times New Roman"/>
          <w:b/>
          <w:szCs w:val="24"/>
          <w:lang w:val="es-MX"/>
        </w:rPr>
      </w:pPr>
      <w:r w:rsidRPr="005272CB">
        <w:rPr>
          <w:rFonts w:cs="Times New Roman"/>
          <w:b/>
          <w:szCs w:val="24"/>
          <w:lang w:val="es-MX"/>
        </w:rPr>
        <w:t>RESULTADOS</w:t>
      </w:r>
    </w:p>
    <w:p w14:paraId="62BF0693" w14:textId="3FB26C65" w:rsidR="00573756" w:rsidRPr="005272CB" w:rsidRDefault="00573756" w:rsidP="00573756">
      <w:pPr>
        <w:spacing w:after="0" w:line="480" w:lineRule="auto"/>
        <w:rPr>
          <w:rFonts w:cs="Times New Roman"/>
          <w:b/>
          <w:szCs w:val="24"/>
          <w:lang w:val="es-MX"/>
        </w:rPr>
      </w:pPr>
      <w:r w:rsidRPr="005272CB">
        <w:rPr>
          <w:rFonts w:cs="Times New Roman"/>
          <w:b/>
          <w:szCs w:val="24"/>
          <w:lang w:val="es-MX"/>
        </w:rPr>
        <w:t>A</w:t>
      </w:r>
      <w:r w:rsidR="00896C0E" w:rsidRPr="005272CB">
        <w:rPr>
          <w:rFonts w:cs="Times New Roman"/>
          <w:b/>
          <w:szCs w:val="24"/>
          <w:lang w:val="es-MX"/>
        </w:rPr>
        <w:t>spectos técnico productivo de los sistemas de producción</w:t>
      </w:r>
    </w:p>
    <w:p w14:paraId="556C2305" w14:textId="77777777" w:rsidR="005A4117" w:rsidRPr="005272CB" w:rsidRDefault="005A4117" w:rsidP="00E127BD">
      <w:pPr>
        <w:spacing w:after="0" w:line="480" w:lineRule="auto"/>
        <w:rPr>
          <w:rFonts w:cs="Times New Roman"/>
          <w:i/>
          <w:szCs w:val="24"/>
        </w:rPr>
      </w:pPr>
      <w:r w:rsidRPr="005272CB">
        <w:rPr>
          <w:rFonts w:cs="Times New Roman"/>
          <w:i/>
          <w:szCs w:val="24"/>
        </w:rPr>
        <w:t>Sistema familiar, tradicional o de traspatio</w:t>
      </w:r>
    </w:p>
    <w:p w14:paraId="30886D0E" w14:textId="77777777" w:rsidR="00573756" w:rsidRPr="005272CB" w:rsidRDefault="00A05E0B" w:rsidP="003428D9">
      <w:pPr>
        <w:spacing w:after="0" w:line="480" w:lineRule="auto"/>
        <w:rPr>
          <w:rFonts w:cs="Times New Roman"/>
          <w:szCs w:val="24"/>
        </w:rPr>
      </w:pPr>
      <w:r w:rsidRPr="005272CB">
        <w:rPr>
          <w:rFonts w:cs="Times New Roman"/>
          <w:szCs w:val="24"/>
        </w:rPr>
        <w:t>L</w:t>
      </w:r>
      <w:r w:rsidR="00454984" w:rsidRPr="005272CB">
        <w:rPr>
          <w:rFonts w:cs="Times New Roman"/>
          <w:szCs w:val="24"/>
        </w:rPr>
        <w:t xml:space="preserve">a </w:t>
      </w:r>
      <w:r w:rsidR="008F2F14" w:rsidRPr="005272CB">
        <w:rPr>
          <w:rFonts w:cs="Times New Roman"/>
          <w:szCs w:val="24"/>
        </w:rPr>
        <w:t xml:space="preserve">Meleagricultura </w:t>
      </w:r>
      <w:r w:rsidR="00454984" w:rsidRPr="005272CB">
        <w:rPr>
          <w:rFonts w:cs="Times New Roman"/>
          <w:szCs w:val="24"/>
        </w:rPr>
        <w:t>de traspatio</w:t>
      </w:r>
      <w:r w:rsidR="008F2F14" w:rsidRPr="005272CB">
        <w:rPr>
          <w:rFonts w:cs="Times New Roman"/>
          <w:szCs w:val="24"/>
        </w:rPr>
        <w:t xml:space="preserve"> </w:t>
      </w:r>
      <w:r w:rsidR="00F65287" w:rsidRPr="005272CB">
        <w:rPr>
          <w:rFonts w:cs="Times New Roman"/>
          <w:szCs w:val="24"/>
        </w:rPr>
        <w:t xml:space="preserve">se realiza todo el año </w:t>
      </w:r>
      <w:r w:rsidRPr="005272CB">
        <w:rPr>
          <w:rFonts w:cs="Times New Roman"/>
          <w:szCs w:val="24"/>
        </w:rPr>
        <w:t xml:space="preserve">de manera tradicional y </w:t>
      </w:r>
      <w:r w:rsidR="00F65287" w:rsidRPr="005272CB">
        <w:rPr>
          <w:rFonts w:cs="Times New Roman"/>
          <w:szCs w:val="24"/>
        </w:rPr>
        <w:t xml:space="preserve">representa el 75% de la producción </w:t>
      </w:r>
      <w:r w:rsidR="008053AF" w:rsidRPr="005272CB">
        <w:rPr>
          <w:rFonts w:cs="Times New Roman"/>
          <w:szCs w:val="24"/>
        </w:rPr>
        <w:t>estatal</w:t>
      </w:r>
      <w:r w:rsidR="00F65287" w:rsidRPr="005272CB">
        <w:rPr>
          <w:rFonts w:cs="Times New Roman"/>
          <w:szCs w:val="24"/>
        </w:rPr>
        <w:t xml:space="preserve">. En </w:t>
      </w:r>
      <w:r w:rsidR="00B44922" w:rsidRPr="005272CB">
        <w:rPr>
          <w:rFonts w:cs="Times New Roman"/>
          <w:szCs w:val="24"/>
        </w:rPr>
        <w:t>ocasiones</w:t>
      </w:r>
      <w:r w:rsidR="00F65287" w:rsidRPr="005272CB">
        <w:rPr>
          <w:rFonts w:cs="Times New Roman"/>
          <w:szCs w:val="24"/>
        </w:rPr>
        <w:t xml:space="preserve">, </w:t>
      </w:r>
      <w:r w:rsidR="008F2F14" w:rsidRPr="005272CB">
        <w:rPr>
          <w:rFonts w:cs="Times New Roman"/>
          <w:szCs w:val="24"/>
        </w:rPr>
        <w:t>se</w:t>
      </w:r>
      <w:r w:rsidR="008053AF" w:rsidRPr="005272CB">
        <w:rPr>
          <w:rFonts w:cs="Times New Roman"/>
          <w:szCs w:val="24"/>
        </w:rPr>
        <w:t xml:space="preserve"> </w:t>
      </w:r>
      <w:r w:rsidR="00573756" w:rsidRPr="005272CB">
        <w:rPr>
          <w:rFonts w:cs="Times New Roman"/>
          <w:szCs w:val="24"/>
        </w:rPr>
        <w:t xml:space="preserve">intercala </w:t>
      </w:r>
      <w:r w:rsidRPr="005272CB">
        <w:rPr>
          <w:rFonts w:cs="Times New Roman"/>
          <w:szCs w:val="24"/>
        </w:rPr>
        <w:t xml:space="preserve">con </w:t>
      </w:r>
      <w:r w:rsidR="008D4122" w:rsidRPr="005272CB">
        <w:rPr>
          <w:rFonts w:cs="Times New Roman"/>
          <w:szCs w:val="24"/>
        </w:rPr>
        <w:t xml:space="preserve">otras actividades como </w:t>
      </w:r>
      <w:r w:rsidR="00573756" w:rsidRPr="005272CB">
        <w:rPr>
          <w:rFonts w:cs="Times New Roman"/>
          <w:szCs w:val="24"/>
        </w:rPr>
        <w:t xml:space="preserve">la producción </w:t>
      </w:r>
      <w:r w:rsidR="008D4122" w:rsidRPr="005272CB">
        <w:rPr>
          <w:rFonts w:cs="Times New Roman"/>
          <w:szCs w:val="24"/>
        </w:rPr>
        <w:t xml:space="preserve">de </w:t>
      </w:r>
      <w:r w:rsidR="00AB0D29" w:rsidRPr="005272CB">
        <w:rPr>
          <w:rFonts w:cs="Times New Roman"/>
          <w:szCs w:val="24"/>
        </w:rPr>
        <w:t>cerdos, bovinos, borregos, cabras</w:t>
      </w:r>
      <w:r w:rsidRPr="005272CB">
        <w:rPr>
          <w:rFonts w:cs="Times New Roman"/>
          <w:szCs w:val="24"/>
        </w:rPr>
        <w:t xml:space="preserve">, </w:t>
      </w:r>
      <w:r w:rsidR="00AB0D29" w:rsidRPr="005272CB">
        <w:rPr>
          <w:rFonts w:cs="Times New Roman"/>
          <w:szCs w:val="24"/>
        </w:rPr>
        <w:t xml:space="preserve">aves de corral </w:t>
      </w:r>
      <w:r w:rsidR="008D4122" w:rsidRPr="005272CB">
        <w:rPr>
          <w:rFonts w:cs="Times New Roman"/>
          <w:szCs w:val="24"/>
        </w:rPr>
        <w:t xml:space="preserve">y la agricultura a </w:t>
      </w:r>
      <w:r w:rsidR="00573756" w:rsidRPr="005272CB">
        <w:rPr>
          <w:rFonts w:cs="Times New Roman"/>
          <w:szCs w:val="24"/>
        </w:rPr>
        <w:t>pequeña escala</w:t>
      </w:r>
      <w:r w:rsidR="008D4122" w:rsidRPr="005272CB">
        <w:rPr>
          <w:rFonts w:cs="Times New Roman"/>
          <w:szCs w:val="24"/>
        </w:rPr>
        <w:t xml:space="preserve">, entre otras; </w:t>
      </w:r>
      <w:r w:rsidR="001F49E1" w:rsidRPr="005272CB">
        <w:rPr>
          <w:rFonts w:cs="Times New Roman"/>
          <w:szCs w:val="24"/>
        </w:rPr>
        <w:t xml:space="preserve">haciendo uso de </w:t>
      </w:r>
      <w:r w:rsidR="00573756" w:rsidRPr="005272CB">
        <w:rPr>
          <w:rFonts w:cs="Times New Roman"/>
          <w:szCs w:val="24"/>
        </w:rPr>
        <w:t>mano de obra familiar</w:t>
      </w:r>
      <w:r w:rsidRPr="005272CB">
        <w:rPr>
          <w:rFonts w:cs="Times New Roman"/>
          <w:szCs w:val="24"/>
        </w:rPr>
        <w:t xml:space="preserve">, realizando las mujeres labores domésticas y </w:t>
      </w:r>
      <w:r w:rsidR="00F53715" w:rsidRPr="005272CB">
        <w:rPr>
          <w:rFonts w:cs="Times New Roman"/>
          <w:szCs w:val="24"/>
        </w:rPr>
        <w:t xml:space="preserve">limpieza de gallineros; </w:t>
      </w:r>
      <w:r w:rsidR="00873653" w:rsidRPr="005272CB">
        <w:rPr>
          <w:rFonts w:cs="Times New Roman"/>
          <w:szCs w:val="24"/>
        </w:rPr>
        <w:t xml:space="preserve">los hombres </w:t>
      </w:r>
      <w:r w:rsidR="00B44922" w:rsidRPr="005272CB">
        <w:rPr>
          <w:rFonts w:cs="Times New Roman"/>
          <w:szCs w:val="24"/>
        </w:rPr>
        <w:t xml:space="preserve">trabajos </w:t>
      </w:r>
      <w:r w:rsidR="003428D9" w:rsidRPr="005272CB">
        <w:rPr>
          <w:rFonts w:cs="Times New Roman"/>
          <w:szCs w:val="24"/>
        </w:rPr>
        <w:t xml:space="preserve">en </w:t>
      </w:r>
      <w:r w:rsidR="00873653" w:rsidRPr="005272CB">
        <w:rPr>
          <w:rFonts w:cs="Times New Roman"/>
          <w:szCs w:val="24"/>
        </w:rPr>
        <w:t>otros sectores</w:t>
      </w:r>
      <w:r w:rsidR="00B44922" w:rsidRPr="005272CB">
        <w:rPr>
          <w:rFonts w:cs="Times New Roman"/>
          <w:szCs w:val="24"/>
        </w:rPr>
        <w:t xml:space="preserve"> y </w:t>
      </w:r>
      <w:r w:rsidR="00F53715" w:rsidRPr="005272CB">
        <w:rPr>
          <w:rFonts w:cs="Times New Roman"/>
          <w:szCs w:val="24"/>
        </w:rPr>
        <w:t>el sacrificio y venta de guajolotes</w:t>
      </w:r>
      <w:r w:rsidR="00873653" w:rsidRPr="005272CB">
        <w:rPr>
          <w:rFonts w:cs="Times New Roman"/>
          <w:szCs w:val="24"/>
        </w:rPr>
        <w:t xml:space="preserve">; </w:t>
      </w:r>
      <w:r w:rsidR="00F53715" w:rsidRPr="005272CB">
        <w:rPr>
          <w:rFonts w:cs="Times New Roman"/>
          <w:szCs w:val="24"/>
        </w:rPr>
        <w:t>y</w:t>
      </w:r>
      <w:r w:rsidR="00CF7D52" w:rsidRPr="005272CB">
        <w:rPr>
          <w:rFonts w:cs="Times New Roman"/>
          <w:szCs w:val="24"/>
        </w:rPr>
        <w:t>,</w:t>
      </w:r>
      <w:r w:rsidR="00F53715" w:rsidRPr="005272CB">
        <w:rPr>
          <w:rFonts w:cs="Times New Roman"/>
          <w:szCs w:val="24"/>
        </w:rPr>
        <w:t xml:space="preserve"> los hijos </w:t>
      </w:r>
      <w:r w:rsidR="00B44922" w:rsidRPr="005272CB">
        <w:rPr>
          <w:rFonts w:cs="Times New Roman"/>
          <w:szCs w:val="24"/>
        </w:rPr>
        <w:t xml:space="preserve">estudios y </w:t>
      </w:r>
      <w:r w:rsidR="003428D9" w:rsidRPr="005272CB">
        <w:rPr>
          <w:rFonts w:cs="Times New Roman"/>
          <w:szCs w:val="24"/>
        </w:rPr>
        <w:t>alimenta</w:t>
      </w:r>
      <w:r w:rsidR="00B44922" w:rsidRPr="005272CB">
        <w:rPr>
          <w:rFonts w:cs="Times New Roman"/>
          <w:szCs w:val="24"/>
        </w:rPr>
        <w:t xml:space="preserve">ción de las </w:t>
      </w:r>
      <w:r w:rsidR="003428D9" w:rsidRPr="005272CB">
        <w:rPr>
          <w:rFonts w:cs="Times New Roman"/>
          <w:szCs w:val="24"/>
        </w:rPr>
        <w:t xml:space="preserve">parvadas. El tiempo dedicado a esta actividad </w:t>
      </w:r>
      <w:r w:rsidR="00CF7D52" w:rsidRPr="005272CB">
        <w:rPr>
          <w:rFonts w:cs="Times New Roman"/>
          <w:szCs w:val="24"/>
        </w:rPr>
        <w:t xml:space="preserve">es de: </w:t>
      </w:r>
      <w:r w:rsidR="00AB0D29" w:rsidRPr="005272CB">
        <w:rPr>
          <w:rFonts w:cs="Times New Roman"/>
          <w:szCs w:val="24"/>
        </w:rPr>
        <w:t xml:space="preserve">2 a 4 horas, 63%; 4 a 8 horas, 21%; 8 horas al día, 16%. </w:t>
      </w:r>
    </w:p>
    <w:p w14:paraId="7CCC7DAF" w14:textId="77777777" w:rsidR="002524CA" w:rsidRPr="005272CB" w:rsidRDefault="002524CA" w:rsidP="003428D9">
      <w:pPr>
        <w:spacing w:after="0" w:line="480" w:lineRule="auto"/>
        <w:rPr>
          <w:rFonts w:cs="Times New Roman"/>
          <w:szCs w:val="24"/>
        </w:rPr>
      </w:pPr>
    </w:p>
    <w:p w14:paraId="4BFEAD57" w14:textId="77777777" w:rsidR="005767F0" w:rsidRPr="005272CB" w:rsidRDefault="006F0E46" w:rsidP="003428D9">
      <w:pPr>
        <w:spacing w:after="0" w:line="480" w:lineRule="auto"/>
        <w:rPr>
          <w:rFonts w:cs="Times New Roman"/>
          <w:szCs w:val="24"/>
        </w:rPr>
      </w:pPr>
      <w:r w:rsidRPr="005272CB">
        <w:rPr>
          <w:rFonts w:cs="Times New Roman"/>
          <w:szCs w:val="24"/>
        </w:rPr>
        <w:t xml:space="preserve">Las </w:t>
      </w:r>
      <w:r w:rsidR="00DA50B2" w:rsidRPr="005272CB">
        <w:rPr>
          <w:rFonts w:cs="Times New Roman"/>
          <w:szCs w:val="24"/>
        </w:rPr>
        <w:t xml:space="preserve">parvadas </w:t>
      </w:r>
      <w:r w:rsidR="0027074C" w:rsidRPr="005272CB">
        <w:rPr>
          <w:rFonts w:cs="Times New Roman"/>
          <w:szCs w:val="24"/>
        </w:rPr>
        <w:t xml:space="preserve">son de no más de </w:t>
      </w:r>
      <w:r w:rsidR="00894964" w:rsidRPr="005272CB">
        <w:rPr>
          <w:rFonts w:cs="Times New Roman"/>
          <w:szCs w:val="24"/>
        </w:rPr>
        <w:t>10 aves</w:t>
      </w:r>
      <w:r w:rsidR="0030110F" w:rsidRPr="005272CB">
        <w:rPr>
          <w:rFonts w:cs="Times New Roman"/>
          <w:szCs w:val="24"/>
        </w:rPr>
        <w:t xml:space="preserve"> (20%, </w:t>
      </w:r>
      <w:r w:rsidR="00894964" w:rsidRPr="005272CB">
        <w:rPr>
          <w:rFonts w:cs="Times New Roman"/>
          <w:szCs w:val="24"/>
        </w:rPr>
        <w:t>hembras</w:t>
      </w:r>
      <w:r w:rsidR="0030110F" w:rsidRPr="005272CB">
        <w:rPr>
          <w:rFonts w:cs="Times New Roman"/>
          <w:szCs w:val="24"/>
        </w:rPr>
        <w:t xml:space="preserve">; </w:t>
      </w:r>
      <w:r w:rsidR="00894964" w:rsidRPr="005272CB">
        <w:rPr>
          <w:rFonts w:cs="Times New Roman"/>
          <w:szCs w:val="24"/>
        </w:rPr>
        <w:t>28% machos y 52% pavipollos</w:t>
      </w:r>
      <w:r w:rsidR="0030110F" w:rsidRPr="005272CB">
        <w:rPr>
          <w:rFonts w:cs="Times New Roman"/>
          <w:szCs w:val="24"/>
        </w:rPr>
        <w:t xml:space="preserve">), </w:t>
      </w:r>
      <w:r w:rsidR="00894964" w:rsidRPr="005272CB">
        <w:rPr>
          <w:rFonts w:cs="Times New Roman"/>
          <w:szCs w:val="24"/>
        </w:rPr>
        <w:t>generalmente criollas de plumaje negro o bronceado</w:t>
      </w:r>
      <w:r w:rsidR="0027074C" w:rsidRPr="005272CB">
        <w:rPr>
          <w:rFonts w:cs="Times New Roman"/>
          <w:szCs w:val="24"/>
        </w:rPr>
        <w:t xml:space="preserve">, </w:t>
      </w:r>
      <w:r w:rsidR="00894964" w:rsidRPr="005272CB">
        <w:rPr>
          <w:rFonts w:cs="Times New Roman"/>
          <w:szCs w:val="24"/>
        </w:rPr>
        <w:t>de una talla menor a</w:t>
      </w:r>
      <w:r w:rsidR="0030110F" w:rsidRPr="005272CB">
        <w:rPr>
          <w:rFonts w:cs="Times New Roman"/>
          <w:szCs w:val="24"/>
        </w:rPr>
        <w:t>l</w:t>
      </w:r>
      <w:r w:rsidR="00894964" w:rsidRPr="005272CB">
        <w:rPr>
          <w:rFonts w:cs="Times New Roman"/>
          <w:szCs w:val="24"/>
        </w:rPr>
        <w:t xml:space="preserve"> guajolote mejorado, y de alta rusticidad y resistencia a </w:t>
      </w:r>
      <w:r w:rsidR="0030110F" w:rsidRPr="005272CB">
        <w:rPr>
          <w:rFonts w:cs="Times New Roman"/>
          <w:szCs w:val="24"/>
        </w:rPr>
        <w:t xml:space="preserve">climas adversos. </w:t>
      </w:r>
      <w:r w:rsidR="0027074C" w:rsidRPr="005272CB">
        <w:rPr>
          <w:rFonts w:cs="Times New Roman"/>
          <w:szCs w:val="24"/>
        </w:rPr>
        <w:t xml:space="preserve">Estas son </w:t>
      </w:r>
      <w:r w:rsidR="00DA50B2" w:rsidRPr="005272CB">
        <w:rPr>
          <w:rFonts w:cs="Times New Roman"/>
          <w:szCs w:val="24"/>
        </w:rPr>
        <w:t>confinadas en gallineros tradicionales en la parte trasera de la</w:t>
      </w:r>
      <w:r w:rsidR="00EC1925" w:rsidRPr="005272CB">
        <w:rPr>
          <w:rFonts w:cs="Times New Roman"/>
          <w:szCs w:val="24"/>
        </w:rPr>
        <w:t>s</w:t>
      </w:r>
      <w:r w:rsidR="00DA50B2" w:rsidRPr="005272CB">
        <w:rPr>
          <w:rFonts w:cs="Times New Roman"/>
          <w:szCs w:val="24"/>
        </w:rPr>
        <w:t xml:space="preserve"> casa</w:t>
      </w:r>
      <w:r w:rsidR="00EC1925" w:rsidRPr="005272CB">
        <w:rPr>
          <w:rFonts w:cs="Times New Roman"/>
          <w:szCs w:val="24"/>
        </w:rPr>
        <w:t>s</w:t>
      </w:r>
      <w:r w:rsidR="00DA50B2" w:rsidRPr="005272CB">
        <w:rPr>
          <w:rFonts w:cs="Times New Roman"/>
          <w:szCs w:val="24"/>
        </w:rPr>
        <w:t xml:space="preserve">-habitación, </w:t>
      </w:r>
      <w:r w:rsidRPr="005272CB">
        <w:rPr>
          <w:rFonts w:cs="Times New Roman"/>
          <w:szCs w:val="24"/>
        </w:rPr>
        <w:t xml:space="preserve">los cuales </w:t>
      </w:r>
      <w:r w:rsidR="00DA50B2" w:rsidRPr="005272CB">
        <w:rPr>
          <w:rFonts w:cs="Times New Roman"/>
          <w:szCs w:val="24"/>
        </w:rPr>
        <w:t xml:space="preserve">son cuartos adaptados con perchas para </w:t>
      </w:r>
      <w:r w:rsidR="0027074C" w:rsidRPr="005272CB">
        <w:rPr>
          <w:rFonts w:cs="Times New Roman"/>
          <w:szCs w:val="24"/>
        </w:rPr>
        <w:t>el descanso de las aves</w:t>
      </w:r>
      <w:r w:rsidR="00DA50B2" w:rsidRPr="005272CB">
        <w:rPr>
          <w:rFonts w:cs="Times New Roman"/>
          <w:szCs w:val="24"/>
        </w:rPr>
        <w:t xml:space="preserve">, y nidos para </w:t>
      </w:r>
      <w:r w:rsidR="0027074C" w:rsidRPr="005272CB">
        <w:rPr>
          <w:rFonts w:cs="Times New Roman"/>
          <w:szCs w:val="24"/>
        </w:rPr>
        <w:t>la postura de los huevos. El material es de ladrillo</w:t>
      </w:r>
      <w:r w:rsidR="00EC1925" w:rsidRPr="005272CB">
        <w:rPr>
          <w:rFonts w:cs="Times New Roman"/>
          <w:szCs w:val="24"/>
        </w:rPr>
        <w:t>, madera reutilizada en marcos forrados con tela de gallinero o cartón, y láminas de cartón en los techos</w:t>
      </w:r>
      <w:r w:rsidR="00A544A1" w:rsidRPr="005272CB">
        <w:rPr>
          <w:rFonts w:cs="Times New Roman"/>
          <w:szCs w:val="24"/>
        </w:rPr>
        <w:t xml:space="preserve">; </w:t>
      </w:r>
      <w:r w:rsidR="00454984" w:rsidRPr="005272CB">
        <w:rPr>
          <w:rFonts w:cs="Times New Roman"/>
          <w:szCs w:val="24"/>
        </w:rPr>
        <w:t xml:space="preserve">mientras que, </w:t>
      </w:r>
      <w:r w:rsidR="00A544A1" w:rsidRPr="005272CB">
        <w:rPr>
          <w:rFonts w:cs="Times New Roman"/>
          <w:szCs w:val="24"/>
        </w:rPr>
        <w:t xml:space="preserve">los </w:t>
      </w:r>
      <w:r w:rsidR="0093377F" w:rsidRPr="005272CB">
        <w:rPr>
          <w:rFonts w:cs="Times New Roman"/>
          <w:szCs w:val="24"/>
        </w:rPr>
        <w:t>comederos</w:t>
      </w:r>
      <w:r w:rsidR="00A544A1" w:rsidRPr="005272CB">
        <w:rPr>
          <w:rFonts w:cs="Times New Roman"/>
          <w:szCs w:val="24"/>
        </w:rPr>
        <w:t xml:space="preserve"> son </w:t>
      </w:r>
      <w:r w:rsidR="0093377F" w:rsidRPr="005272CB">
        <w:rPr>
          <w:rFonts w:cs="Times New Roman"/>
          <w:szCs w:val="24"/>
        </w:rPr>
        <w:t xml:space="preserve">canaletas, bandejas de lámina o el </w:t>
      </w:r>
      <w:r w:rsidR="00EC1925" w:rsidRPr="005272CB">
        <w:rPr>
          <w:rFonts w:cs="Times New Roman"/>
          <w:szCs w:val="24"/>
        </w:rPr>
        <w:t>piso del gallinero</w:t>
      </w:r>
      <w:r w:rsidRPr="005272CB">
        <w:rPr>
          <w:rFonts w:cs="Times New Roman"/>
          <w:szCs w:val="24"/>
        </w:rPr>
        <w:t xml:space="preserve"> y, l</w:t>
      </w:r>
      <w:r w:rsidR="0093377F" w:rsidRPr="005272CB">
        <w:rPr>
          <w:rFonts w:cs="Times New Roman"/>
          <w:szCs w:val="24"/>
        </w:rPr>
        <w:t>os bebederos</w:t>
      </w:r>
      <w:r w:rsidR="00454984" w:rsidRPr="005272CB">
        <w:rPr>
          <w:rFonts w:cs="Times New Roman"/>
          <w:szCs w:val="24"/>
        </w:rPr>
        <w:t xml:space="preserve"> </w:t>
      </w:r>
      <w:r w:rsidR="00EC1925" w:rsidRPr="005272CB">
        <w:rPr>
          <w:rFonts w:cs="Times New Roman"/>
          <w:szCs w:val="24"/>
        </w:rPr>
        <w:t>tinas de plástico</w:t>
      </w:r>
      <w:r w:rsidRPr="005272CB">
        <w:rPr>
          <w:rFonts w:cs="Times New Roman"/>
          <w:szCs w:val="24"/>
        </w:rPr>
        <w:t xml:space="preserve">. </w:t>
      </w:r>
      <w:r w:rsidR="0027074C" w:rsidRPr="005272CB">
        <w:rPr>
          <w:rFonts w:cs="Times New Roman"/>
          <w:szCs w:val="24"/>
        </w:rPr>
        <w:t xml:space="preserve">Solo </w:t>
      </w:r>
      <w:r w:rsidR="005767F0" w:rsidRPr="005272CB">
        <w:rPr>
          <w:rFonts w:cs="Times New Roman"/>
          <w:szCs w:val="24"/>
        </w:rPr>
        <w:t>el 18% de l</w:t>
      </w:r>
      <w:r w:rsidR="0027074C" w:rsidRPr="005272CB">
        <w:rPr>
          <w:rFonts w:cs="Times New Roman"/>
          <w:szCs w:val="24"/>
        </w:rPr>
        <w:t xml:space="preserve">os meleagricultores tiene </w:t>
      </w:r>
      <w:r w:rsidR="005767F0" w:rsidRPr="005272CB">
        <w:rPr>
          <w:rFonts w:cs="Times New Roman"/>
          <w:szCs w:val="24"/>
        </w:rPr>
        <w:t>algún tipo de criadora casera para el manejo de las parvadas</w:t>
      </w:r>
      <w:r w:rsidR="00EC1925" w:rsidRPr="005272CB">
        <w:rPr>
          <w:rFonts w:cs="Times New Roman"/>
          <w:szCs w:val="24"/>
        </w:rPr>
        <w:t xml:space="preserve">. </w:t>
      </w:r>
    </w:p>
    <w:p w14:paraId="044CCBBC" w14:textId="77777777" w:rsidR="00C7306D" w:rsidRPr="005272CB" w:rsidRDefault="00C7306D" w:rsidP="003428D9">
      <w:pPr>
        <w:spacing w:after="0" w:line="480" w:lineRule="auto"/>
        <w:rPr>
          <w:rFonts w:cs="Times New Roman"/>
          <w:szCs w:val="24"/>
        </w:rPr>
      </w:pPr>
    </w:p>
    <w:p w14:paraId="113098B5" w14:textId="7D2DA83C" w:rsidR="00B97C34" w:rsidRPr="005272CB" w:rsidRDefault="00C7306D" w:rsidP="003428D9">
      <w:pPr>
        <w:spacing w:after="0" w:line="480" w:lineRule="auto"/>
        <w:rPr>
          <w:rFonts w:cs="Times New Roman"/>
          <w:szCs w:val="24"/>
        </w:rPr>
      </w:pPr>
      <w:r w:rsidRPr="005272CB">
        <w:rPr>
          <w:rFonts w:cs="Times New Roman"/>
          <w:szCs w:val="24"/>
        </w:rPr>
        <w:t>Por</w:t>
      </w:r>
      <w:r w:rsidR="00567029" w:rsidRPr="005272CB">
        <w:rPr>
          <w:rFonts w:cs="Times New Roman"/>
          <w:szCs w:val="24"/>
        </w:rPr>
        <w:t xml:space="preserve"> otro </w:t>
      </w:r>
      <w:r w:rsidR="00B97C34" w:rsidRPr="005272CB">
        <w:rPr>
          <w:rFonts w:cs="Times New Roman"/>
          <w:szCs w:val="24"/>
        </w:rPr>
        <w:t>lado, el poco control sanitario</w:t>
      </w:r>
      <w:r w:rsidR="00E61A88" w:rsidRPr="005272CB">
        <w:rPr>
          <w:rFonts w:cs="Times New Roman"/>
          <w:szCs w:val="24"/>
        </w:rPr>
        <w:t xml:space="preserve">, </w:t>
      </w:r>
      <w:r w:rsidR="00B97C34" w:rsidRPr="005272CB">
        <w:rPr>
          <w:rFonts w:cs="Times New Roman"/>
          <w:szCs w:val="24"/>
        </w:rPr>
        <w:t xml:space="preserve">genera </w:t>
      </w:r>
      <w:r w:rsidR="00E919CD" w:rsidRPr="005272CB">
        <w:rPr>
          <w:rFonts w:cs="Times New Roman"/>
          <w:szCs w:val="24"/>
        </w:rPr>
        <w:t xml:space="preserve">brotes epizoóticos </w:t>
      </w:r>
      <w:r w:rsidR="00D81B37" w:rsidRPr="005272CB">
        <w:rPr>
          <w:rFonts w:cs="Times New Roman"/>
          <w:szCs w:val="24"/>
        </w:rPr>
        <w:t xml:space="preserve">reflejados en los </w:t>
      </w:r>
      <w:r w:rsidR="00E919CD" w:rsidRPr="005272CB">
        <w:rPr>
          <w:rFonts w:cs="Times New Roman"/>
          <w:szCs w:val="24"/>
        </w:rPr>
        <w:t>altos índices de morbilidad y mortalidad</w:t>
      </w:r>
      <w:r w:rsidR="004437A6" w:rsidRPr="005272CB">
        <w:rPr>
          <w:rFonts w:cs="Times New Roman"/>
          <w:szCs w:val="24"/>
        </w:rPr>
        <w:t xml:space="preserve">, siendo así las </w:t>
      </w:r>
      <w:r w:rsidR="00CB290E" w:rsidRPr="005272CB">
        <w:rPr>
          <w:rFonts w:cs="Times New Roman"/>
          <w:szCs w:val="24"/>
        </w:rPr>
        <w:t xml:space="preserve">enfermedades más frecuentes en las </w:t>
      </w:r>
      <w:r w:rsidR="004437A6" w:rsidRPr="005272CB">
        <w:rPr>
          <w:rFonts w:cs="Times New Roman"/>
          <w:szCs w:val="24"/>
        </w:rPr>
        <w:t>parvadas</w:t>
      </w:r>
      <w:r w:rsidR="002329A1" w:rsidRPr="005272CB">
        <w:rPr>
          <w:rFonts w:cs="Times New Roman"/>
          <w:szCs w:val="24"/>
        </w:rPr>
        <w:t xml:space="preserve">: la </w:t>
      </w:r>
      <w:r w:rsidR="00CB290E" w:rsidRPr="005272CB">
        <w:rPr>
          <w:rFonts w:cs="Times New Roman"/>
          <w:szCs w:val="24"/>
        </w:rPr>
        <w:t>viruela (acentuada en pavipollos en temporadas de sequía)</w:t>
      </w:r>
      <w:r w:rsidR="004437A6" w:rsidRPr="005272CB">
        <w:rPr>
          <w:rFonts w:cs="Times New Roman"/>
          <w:szCs w:val="24"/>
        </w:rPr>
        <w:t>, patas dobladas, ectoparásitos</w:t>
      </w:r>
      <w:r w:rsidR="00103B37" w:rsidRPr="005272CB">
        <w:rPr>
          <w:rFonts w:cs="Times New Roman"/>
          <w:szCs w:val="24"/>
        </w:rPr>
        <w:t xml:space="preserve"> y diarreas</w:t>
      </w:r>
      <w:r w:rsidR="00D81B37" w:rsidRPr="005272CB">
        <w:rPr>
          <w:rFonts w:cs="Times New Roman"/>
          <w:szCs w:val="24"/>
        </w:rPr>
        <w:t xml:space="preserve">; las cuales en promedio causan la muerte de dos crías por parvada. Aunado a esto, el retiro de las excretas se realiza en promedio una vez por semana, utilizando éstas en algunos casos como abono en campos agrícolas y jardines, o desechadas como parte de la basura. </w:t>
      </w:r>
    </w:p>
    <w:p w14:paraId="105F0E15" w14:textId="77777777" w:rsidR="00894964" w:rsidRPr="005272CB" w:rsidRDefault="00894964" w:rsidP="003428D9">
      <w:pPr>
        <w:spacing w:after="0" w:line="480" w:lineRule="auto"/>
        <w:rPr>
          <w:rFonts w:cs="Times New Roman"/>
          <w:szCs w:val="24"/>
        </w:rPr>
      </w:pPr>
    </w:p>
    <w:p w14:paraId="29ABE331" w14:textId="77777777" w:rsidR="00C7306D" w:rsidRPr="005272CB" w:rsidRDefault="00703F3D" w:rsidP="00C7306D">
      <w:pPr>
        <w:spacing w:after="0" w:line="480" w:lineRule="auto"/>
        <w:rPr>
          <w:rFonts w:cs="Times New Roman"/>
          <w:szCs w:val="24"/>
        </w:rPr>
      </w:pPr>
      <w:r w:rsidRPr="005272CB">
        <w:rPr>
          <w:rFonts w:cs="Times New Roman"/>
          <w:szCs w:val="24"/>
        </w:rPr>
        <w:t>A</w:t>
      </w:r>
      <w:r w:rsidR="00C7306D" w:rsidRPr="005272CB">
        <w:rPr>
          <w:rFonts w:cs="Times New Roman"/>
          <w:szCs w:val="24"/>
        </w:rPr>
        <w:t>nte el desconocimiento de los meleagricultores sobre los requerimientos nutricionales de las aves, la calidad y cantidad de alimento, la hora y número de veces que les da</w:t>
      </w:r>
      <w:r w:rsidR="008A0BD2" w:rsidRPr="005272CB">
        <w:rPr>
          <w:rFonts w:cs="Times New Roman"/>
          <w:szCs w:val="24"/>
        </w:rPr>
        <w:t>n</w:t>
      </w:r>
      <w:r w:rsidR="00C7306D" w:rsidRPr="005272CB">
        <w:rPr>
          <w:rFonts w:cs="Times New Roman"/>
          <w:szCs w:val="24"/>
        </w:rPr>
        <w:t xml:space="preserve"> de comer es variado, aunque de manera general</w:t>
      </w:r>
      <w:r w:rsidR="008A0BD2" w:rsidRPr="005272CB">
        <w:rPr>
          <w:rFonts w:cs="Times New Roman"/>
          <w:szCs w:val="24"/>
        </w:rPr>
        <w:t>,</w:t>
      </w:r>
      <w:r w:rsidR="00C7306D" w:rsidRPr="005272CB">
        <w:rPr>
          <w:rFonts w:cs="Times New Roman"/>
          <w:szCs w:val="24"/>
        </w:rPr>
        <w:t xml:space="preserve"> la dieta está conformada por: </w:t>
      </w:r>
      <w:r w:rsidR="00C7306D" w:rsidRPr="005272CB">
        <w:rPr>
          <w:rFonts w:cs="Times New Roman"/>
          <w:szCs w:val="24"/>
          <w:lang w:val="es-MX"/>
        </w:rPr>
        <w:t xml:space="preserve">sobrantes de cocina, </w:t>
      </w:r>
      <w:r w:rsidR="00C7306D" w:rsidRPr="005272CB">
        <w:rPr>
          <w:rFonts w:cs="Times New Roman"/>
          <w:szCs w:val="24"/>
        </w:rPr>
        <w:t>32%; pastoreo, 16%; maíz, 14%; tortilla</w:t>
      </w:r>
      <w:r w:rsidR="008A0BD2" w:rsidRPr="005272CB">
        <w:rPr>
          <w:rFonts w:cs="Times New Roman"/>
          <w:szCs w:val="24"/>
        </w:rPr>
        <w:t>,</w:t>
      </w:r>
      <w:r w:rsidR="00C7306D" w:rsidRPr="005272CB">
        <w:rPr>
          <w:rFonts w:cs="Times New Roman"/>
          <w:szCs w:val="24"/>
        </w:rPr>
        <w:t xml:space="preserve"> 12%; alimento comercial, 10%;  </w:t>
      </w:r>
      <w:r w:rsidR="005A3393" w:rsidRPr="005272CB">
        <w:rPr>
          <w:rFonts w:cs="Times New Roman"/>
          <w:szCs w:val="24"/>
        </w:rPr>
        <w:t>sema</w:t>
      </w:r>
      <w:r w:rsidR="00C7306D" w:rsidRPr="005272CB">
        <w:rPr>
          <w:rFonts w:cs="Times New Roman"/>
          <w:szCs w:val="24"/>
        </w:rPr>
        <w:t xml:space="preserve">, 9%; y alfalfa, 7%. </w:t>
      </w:r>
      <w:r w:rsidR="008A0BD2" w:rsidRPr="005272CB">
        <w:rPr>
          <w:rFonts w:cs="Times New Roman"/>
          <w:szCs w:val="24"/>
        </w:rPr>
        <w:t>En ocas</w:t>
      </w:r>
      <w:r w:rsidR="00894964" w:rsidRPr="005272CB">
        <w:rPr>
          <w:rFonts w:cs="Times New Roman"/>
          <w:szCs w:val="24"/>
        </w:rPr>
        <w:t>i</w:t>
      </w:r>
      <w:r w:rsidR="008A0BD2" w:rsidRPr="005272CB">
        <w:rPr>
          <w:rFonts w:cs="Times New Roman"/>
          <w:szCs w:val="24"/>
        </w:rPr>
        <w:t xml:space="preserve">ones a los pavipollos </w:t>
      </w:r>
      <w:r w:rsidR="00C7306D" w:rsidRPr="005272CB">
        <w:rPr>
          <w:rFonts w:cs="Times New Roman"/>
          <w:szCs w:val="24"/>
        </w:rPr>
        <w:t xml:space="preserve">se les </w:t>
      </w:r>
      <w:r w:rsidR="008A0BD2" w:rsidRPr="005272CB">
        <w:rPr>
          <w:rFonts w:cs="Times New Roman"/>
          <w:szCs w:val="24"/>
        </w:rPr>
        <w:t xml:space="preserve">da </w:t>
      </w:r>
      <w:r w:rsidR="00C7306D" w:rsidRPr="005272CB">
        <w:rPr>
          <w:rFonts w:cs="Times New Roman"/>
          <w:szCs w:val="24"/>
        </w:rPr>
        <w:t xml:space="preserve">alimento comercial </w:t>
      </w:r>
      <w:r w:rsidR="008A0BD2" w:rsidRPr="005272CB">
        <w:rPr>
          <w:rFonts w:cs="Times New Roman"/>
          <w:szCs w:val="24"/>
        </w:rPr>
        <w:t>combinado con otros alimento</w:t>
      </w:r>
      <w:r w:rsidR="00894964" w:rsidRPr="005272CB">
        <w:rPr>
          <w:rFonts w:cs="Times New Roman"/>
          <w:szCs w:val="24"/>
        </w:rPr>
        <w:t>s</w:t>
      </w:r>
      <w:r w:rsidR="008A0BD2" w:rsidRPr="005272CB">
        <w:rPr>
          <w:rFonts w:cs="Times New Roman"/>
          <w:szCs w:val="24"/>
        </w:rPr>
        <w:t xml:space="preserve"> a fin de </w:t>
      </w:r>
      <w:r w:rsidR="00C7306D" w:rsidRPr="005272CB">
        <w:rPr>
          <w:rFonts w:cs="Times New Roman"/>
          <w:szCs w:val="24"/>
        </w:rPr>
        <w:t>asegurar su rápido crecimiento y reducir la mortalidad</w:t>
      </w:r>
      <w:r w:rsidR="008A0BD2" w:rsidRPr="005272CB">
        <w:rPr>
          <w:rFonts w:cs="Times New Roman"/>
          <w:szCs w:val="24"/>
        </w:rPr>
        <w:t>.</w:t>
      </w:r>
      <w:r w:rsidR="00C7306D" w:rsidRPr="005272CB">
        <w:rPr>
          <w:rFonts w:cs="Times New Roman"/>
          <w:szCs w:val="24"/>
        </w:rPr>
        <w:t xml:space="preserve"> </w:t>
      </w:r>
    </w:p>
    <w:p w14:paraId="4237A50B" w14:textId="77777777" w:rsidR="00C7306D" w:rsidRPr="005272CB" w:rsidRDefault="00C7306D" w:rsidP="00E127BD">
      <w:pPr>
        <w:spacing w:after="0" w:line="480" w:lineRule="auto"/>
        <w:rPr>
          <w:rFonts w:cs="Times New Roman"/>
          <w:szCs w:val="24"/>
        </w:rPr>
      </w:pPr>
    </w:p>
    <w:p w14:paraId="6BC37375" w14:textId="77777777" w:rsidR="00E127BD" w:rsidRPr="005272CB" w:rsidRDefault="0027074C" w:rsidP="00E127BD">
      <w:pPr>
        <w:spacing w:after="0" w:line="480" w:lineRule="auto"/>
        <w:rPr>
          <w:rFonts w:cs="Times New Roman"/>
          <w:szCs w:val="24"/>
        </w:rPr>
      </w:pPr>
      <w:r w:rsidRPr="005272CB">
        <w:rPr>
          <w:rFonts w:cs="Times New Roman"/>
          <w:szCs w:val="24"/>
        </w:rPr>
        <w:t>Por el tipo de alimentación</w:t>
      </w:r>
      <w:r w:rsidR="00C7306D" w:rsidRPr="005272CB">
        <w:rPr>
          <w:rFonts w:cs="Times New Roman"/>
          <w:szCs w:val="24"/>
        </w:rPr>
        <w:t xml:space="preserve"> </w:t>
      </w:r>
      <w:r w:rsidR="005A3393" w:rsidRPr="005272CB">
        <w:rPr>
          <w:rFonts w:cs="Times New Roman"/>
          <w:szCs w:val="24"/>
        </w:rPr>
        <w:t xml:space="preserve">y las condiciones sanitarias descritas, </w:t>
      </w:r>
      <w:r w:rsidRPr="005272CB">
        <w:rPr>
          <w:rFonts w:cs="Times New Roman"/>
          <w:szCs w:val="24"/>
        </w:rPr>
        <w:t xml:space="preserve">las parvadas </w:t>
      </w:r>
      <w:r w:rsidR="00E127BD" w:rsidRPr="005272CB">
        <w:rPr>
          <w:rFonts w:cs="Times New Roman"/>
          <w:szCs w:val="24"/>
        </w:rPr>
        <w:t xml:space="preserve">alcanzan </w:t>
      </w:r>
      <w:r w:rsidRPr="005272CB">
        <w:rPr>
          <w:rFonts w:cs="Times New Roman"/>
          <w:szCs w:val="24"/>
        </w:rPr>
        <w:t>un</w:t>
      </w:r>
      <w:r w:rsidR="00E127BD" w:rsidRPr="005272CB">
        <w:rPr>
          <w:rFonts w:cs="Times New Roman"/>
          <w:szCs w:val="24"/>
        </w:rPr>
        <w:t xml:space="preserve"> </w:t>
      </w:r>
      <w:r w:rsidRPr="005272CB">
        <w:rPr>
          <w:rFonts w:cs="Times New Roman"/>
          <w:szCs w:val="24"/>
        </w:rPr>
        <w:t xml:space="preserve">peso </w:t>
      </w:r>
      <w:r w:rsidR="00E127BD" w:rsidRPr="005272CB">
        <w:rPr>
          <w:rFonts w:cs="Times New Roman"/>
          <w:szCs w:val="24"/>
        </w:rPr>
        <w:t xml:space="preserve">promedio máximo de 7.83 kg a las 28 semanas, con un consumo </w:t>
      </w:r>
      <w:r w:rsidR="00963DCE" w:rsidRPr="005272CB">
        <w:rPr>
          <w:rFonts w:cs="Times New Roman"/>
          <w:szCs w:val="24"/>
        </w:rPr>
        <w:t>promedio semanal de alimento de 0.84</w:t>
      </w:r>
      <w:r w:rsidR="00E127BD" w:rsidRPr="005272CB">
        <w:rPr>
          <w:rFonts w:cs="Times New Roman"/>
          <w:szCs w:val="24"/>
        </w:rPr>
        <w:t xml:space="preserve"> k</w:t>
      </w:r>
      <w:r w:rsidR="00036297" w:rsidRPr="005272CB">
        <w:rPr>
          <w:rFonts w:cs="Times New Roman"/>
          <w:szCs w:val="24"/>
        </w:rPr>
        <w:t>g y un acumulado de 23.45</w:t>
      </w:r>
      <w:r w:rsidR="006A68D4" w:rsidRPr="005272CB">
        <w:rPr>
          <w:rFonts w:cs="Times New Roman"/>
          <w:szCs w:val="24"/>
        </w:rPr>
        <w:t xml:space="preserve"> </w:t>
      </w:r>
      <w:r w:rsidR="00036297" w:rsidRPr="005272CB">
        <w:rPr>
          <w:rFonts w:cs="Times New Roman"/>
          <w:szCs w:val="24"/>
        </w:rPr>
        <w:t xml:space="preserve">y, </w:t>
      </w:r>
      <w:r w:rsidR="00E127BD" w:rsidRPr="005272CB">
        <w:rPr>
          <w:rFonts w:cs="Times New Roman"/>
          <w:szCs w:val="24"/>
        </w:rPr>
        <w:t>una ganan</w:t>
      </w:r>
      <w:r w:rsidR="006A68D4" w:rsidRPr="005272CB">
        <w:rPr>
          <w:rFonts w:cs="Times New Roman"/>
          <w:szCs w:val="24"/>
        </w:rPr>
        <w:t>cia de peso semanal d</w:t>
      </w:r>
      <w:r w:rsidR="00E127BD" w:rsidRPr="005272CB">
        <w:rPr>
          <w:rFonts w:cs="Times New Roman"/>
          <w:szCs w:val="24"/>
        </w:rPr>
        <w:t>e 0.</w:t>
      </w:r>
      <w:r w:rsidR="00963DCE" w:rsidRPr="005272CB">
        <w:rPr>
          <w:rFonts w:cs="Times New Roman"/>
          <w:szCs w:val="24"/>
        </w:rPr>
        <w:t>280</w:t>
      </w:r>
      <w:r w:rsidR="005B3983" w:rsidRPr="005272CB">
        <w:rPr>
          <w:rFonts w:cs="Times New Roman"/>
          <w:szCs w:val="24"/>
        </w:rPr>
        <w:t xml:space="preserve"> kg (véase Cuadro 1</w:t>
      </w:r>
      <w:r w:rsidR="00E127BD" w:rsidRPr="005272CB">
        <w:rPr>
          <w:rFonts w:cs="Times New Roman"/>
          <w:szCs w:val="24"/>
        </w:rPr>
        <w:t xml:space="preserve">), </w:t>
      </w:r>
      <w:r w:rsidR="00963DCE" w:rsidRPr="005272CB">
        <w:rPr>
          <w:rFonts w:cs="Times New Roman"/>
          <w:szCs w:val="24"/>
        </w:rPr>
        <w:t xml:space="preserve">lo que </w:t>
      </w:r>
      <w:r w:rsidR="006A68D4" w:rsidRPr="005272CB">
        <w:rPr>
          <w:rFonts w:cs="Times New Roman"/>
          <w:szCs w:val="24"/>
        </w:rPr>
        <w:t xml:space="preserve">genera </w:t>
      </w:r>
      <w:r w:rsidR="00963DCE" w:rsidRPr="005272CB">
        <w:rPr>
          <w:rFonts w:cs="Times New Roman"/>
          <w:szCs w:val="24"/>
        </w:rPr>
        <w:t>una conversión alimenticia</w:t>
      </w:r>
      <w:r w:rsidR="004065A1" w:rsidRPr="005272CB">
        <w:rPr>
          <w:rFonts w:cs="Times New Roman"/>
          <w:szCs w:val="24"/>
        </w:rPr>
        <w:t xml:space="preserve"> (definida como </w:t>
      </w:r>
      <w:r w:rsidR="004065A1" w:rsidRPr="005272CB">
        <w:rPr>
          <w:rFonts w:cs="Times New Roman"/>
          <w:szCs w:val="24"/>
          <w:lang w:val="es-MX"/>
        </w:rPr>
        <w:t>relación entre el alimento consumido por una parvada y la ganancia de peso que ésta tiene durante el tiempo que la consumo)</w:t>
      </w:r>
      <w:r w:rsidR="00963DCE" w:rsidRPr="005272CB">
        <w:rPr>
          <w:rFonts w:cs="Times New Roman"/>
          <w:szCs w:val="24"/>
        </w:rPr>
        <w:t xml:space="preserve"> de 1.89 kg</w:t>
      </w:r>
      <w:r w:rsidRPr="005272CB">
        <w:rPr>
          <w:rFonts w:cs="Times New Roman"/>
          <w:szCs w:val="24"/>
        </w:rPr>
        <w:t xml:space="preserve">, lo que significa que para </w:t>
      </w:r>
      <w:r w:rsidR="00963DCE" w:rsidRPr="005272CB">
        <w:rPr>
          <w:rFonts w:cs="Times New Roman"/>
          <w:szCs w:val="24"/>
        </w:rPr>
        <w:t>producir un kg de guajolote en pie, éste deberá consumir en promedio a la semana 1.89 kg de alimento.</w:t>
      </w:r>
      <w:r w:rsidR="00E127BD" w:rsidRPr="005272CB">
        <w:rPr>
          <w:rFonts w:cs="Times New Roman"/>
          <w:szCs w:val="24"/>
        </w:rPr>
        <w:t xml:space="preserve"> </w:t>
      </w:r>
    </w:p>
    <w:p w14:paraId="44312EE3" w14:textId="77777777" w:rsidR="00220C34" w:rsidRPr="005272CB" w:rsidRDefault="0026528D" w:rsidP="0026528D">
      <w:pPr>
        <w:spacing w:after="0" w:line="480" w:lineRule="auto"/>
        <w:jc w:val="center"/>
        <w:rPr>
          <w:rFonts w:cs="Times New Roman"/>
          <w:b/>
          <w:szCs w:val="24"/>
          <w:lang w:val="es-MX"/>
        </w:rPr>
      </w:pPr>
      <w:r w:rsidRPr="005272CB">
        <w:rPr>
          <w:rFonts w:cs="Times New Roman"/>
          <w:b/>
          <w:szCs w:val="24"/>
          <w:highlight w:val="yellow"/>
          <w:lang w:val="es-MX"/>
        </w:rPr>
        <w:t>Insertar Cuadro 1</w:t>
      </w:r>
    </w:p>
    <w:p w14:paraId="2DE09D26" w14:textId="77777777" w:rsidR="001F6A72" w:rsidRPr="005272CB" w:rsidRDefault="0026528D" w:rsidP="00567029">
      <w:pPr>
        <w:spacing w:after="0" w:line="480" w:lineRule="auto"/>
        <w:rPr>
          <w:rFonts w:cs="Times New Roman"/>
          <w:szCs w:val="24"/>
          <w:lang w:val="es-MX"/>
        </w:rPr>
      </w:pPr>
      <w:r w:rsidRPr="005272CB">
        <w:rPr>
          <w:rFonts w:cs="Times New Roman"/>
          <w:szCs w:val="24"/>
          <w:lang w:val="es-MX"/>
        </w:rPr>
        <w:t>E</w:t>
      </w:r>
      <w:r w:rsidR="001F6A72" w:rsidRPr="005272CB">
        <w:rPr>
          <w:rFonts w:cs="Times New Roman"/>
          <w:szCs w:val="24"/>
          <w:lang w:val="es-MX"/>
        </w:rPr>
        <w:t>n los aspectos económicos</w:t>
      </w:r>
      <w:r w:rsidR="00567029" w:rsidRPr="005272CB">
        <w:rPr>
          <w:rFonts w:cs="Times New Roman"/>
          <w:szCs w:val="24"/>
          <w:lang w:val="es-MX"/>
        </w:rPr>
        <w:t xml:space="preserve"> esta actividad representa un medio de subsistencia para muchas familias rurales y </w:t>
      </w:r>
      <w:r w:rsidR="001F6A72" w:rsidRPr="005272CB">
        <w:rPr>
          <w:rFonts w:cs="Times New Roman"/>
          <w:szCs w:val="24"/>
          <w:lang w:val="es-MX"/>
        </w:rPr>
        <w:t xml:space="preserve">de </w:t>
      </w:r>
      <w:r w:rsidR="00567029" w:rsidRPr="005272CB">
        <w:rPr>
          <w:rFonts w:cs="Times New Roman"/>
          <w:szCs w:val="24"/>
          <w:lang w:val="es-MX"/>
        </w:rPr>
        <w:t>zonas conurbanas de la Ciudad de México, dad</w:t>
      </w:r>
      <w:r w:rsidR="001F6A72" w:rsidRPr="005272CB">
        <w:rPr>
          <w:rFonts w:cs="Times New Roman"/>
          <w:szCs w:val="24"/>
          <w:lang w:val="es-MX"/>
        </w:rPr>
        <w:t>o que la producción se destina a</w:t>
      </w:r>
      <w:r w:rsidR="00356654" w:rsidRPr="005272CB">
        <w:rPr>
          <w:rFonts w:cs="Times New Roman"/>
          <w:szCs w:val="24"/>
          <w:lang w:val="es-MX"/>
        </w:rPr>
        <w:t>l autoconsumo</w:t>
      </w:r>
      <w:r w:rsidR="00567029" w:rsidRPr="005272CB">
        <w:rPr>
          <w:rFonts w:cs="Times New Roman"/>
          <w:szCs w:val="24"/>
          <w:lang w:val="es-MX"/>
        </w:rPr>
        <w:t xml:space="preserve"> </w:t>
      </w:r>
      <w:r w:rsidR="00963DCE" w:rsidRPr="005272CB">
        <w:rPr>
          <w:rFonts w:cs="Times New Roman"/>
          <w:szCs w:val="24"/>
          <w:lang w:val="es-MX"/>
        </w:rPr>
        <w:t xml:space="preserve">para la elaboración de platillos regionales que se consumen en </w:t>
      </w:r>
      <w:r w:rsidR="00567029" w:rsidRPr="005272CB">
        <w:rPr>
          <w:rFonts w:cs="Times New Roman"/>
          <w:szCs w:val="24"/>
          <w:lang w:val="es-MX"/>
        </w:rPr>
        <w:t xml:space="preserve">mayordomías vinculadas a la religión </w:t>
      </w:r>
      <w:r w:rsidR="001F6A72" w:rsidRPr="005272CB">
        <w:rPr>
          <w:rFonts w:cs="Times New Roman"/>
          <w:szCs w:val="24"/>
          <w:lang w:val="es-MX"/>
        </w:rPr>
        <w:t xml:space="preserve">y </w:t>
      </w:r>
      <w:r w:rsidR="00963DCE" w:rsidRPr="005272CB">
        <w:rPr>
          <w:rFonts w:cs="Times New Roman"/>
          <w:szCs w:val="24"/>
          <w:lang w:val="es-MX"/>
        </w:rPr>
        <w:t xml:space="preserve">festividades </w:t>
      </w:r>
      <w:r w:rsidR="008D11AF" w:rsidRPr="005272CB">
        <w:rPr>
          <w:rFonts w:cs="Times New Roman"/>
          <w:szCs w:val="24"/>
          <w:lang w:val="es-MX"/>
        </w:rPr>
        <w:t>familiares</w:t>
      </w:r>
      <w:r w:rsidR="00567029" w:rsidRPr="005272CB">
        <w:rPr>
          <w:rFonts w:cs="Times New Roman"/>
          <w:szCs w:val="24"/>
          <w:lang w:val="es-MX"/>
        </w:rPr>
        <w:t xml:space="preserve">, </w:t>
      </w:r>
      <w:r w:rsidR="00356654" w:rsidRPr="005272CB">
        <w:rPr>
          <w:rFonts w:cs="Times New Roman"/>
          <w:szCs w:val="24"/>
          <w:lang w:val="es-MX"/>
        </w:rPr>
        <w:t xml:space="preserve">o se comercializan </w:t>
      </w:r>
      <w:r w:rsidR="00567029" w:rsidRPr="005272CB">
        <w:rPr>
          <w:rFonts w:cs="Times New Roman"/>
          <w:szCs w:val="24"/>
          <w:lang w:val="es-MX"/>
        </w:rPr>
        <w:t xml:space="preserve">durante la época decembrina o fin de año </w:t>
      </w:r>
      <w:r w:rsidR="00356654" w:rsidRPr="005272CB">
        <w:rPr>
          <w:rFonts w:cs="Times New Roman"/>
          <w:szCs w:val="24"/>
          <w:lang w:val="es-MX"/>
        </w:rPr>
        <w:t xml:space="preserve">en mercados </w:t>
      </w:r>
      <w:r w:rsidR="001F6A72" w:rsidRPr="005272CB">
        <w:rPr>
          <w:rFonts w:cs="Times New Roman"/>
          <w:szCs w:val="24"/>
          <w:lang w:val="es-MX"/>
        </w:rPr>
        <w:t xml:space="preserve">locales. </w:t>
      </w:r>
    </w:p>
    <w:p w14:paraId="1CF976C0" w14:textId="77777777" w:rsidR="001F6A72" w:rsidRPr="005272CB" w:rsidRDefault="001F6A72" w:rsidP="00567029">
      <w:pPr>
        <w:spacing w:after="0" w:line="480" w:lineRule="auto"/>
        <w:rPr>
          <w:rFonts w:cs="Times New Roman"/>
          <w:szCs w:val="24"/>
          <w:lang w:val="es-MX"/>
        </w:rPr>
      </w:pPr>
    </w:p>
    <w:p w14:paraId="294D6337" w14:textId="77777777" w:rsidR="004065A1" w:rsidRPr="005272CB" w:rsidRDefault="001F6A72" w:rsidP="00242CEB">
      <w:pPr>
        <w:spacing w:after="0" w:line="480" w:lineRule="auto"/>
        <w:rPr>
          <w:rFonts w:cs="Times New Roman"/>
          <w:szCs w:val="24"/>
        </w:rPr>
      </w:pPr>
      <w:r w:rsidRPr="005272CB">
        <w:rPr>
          <w:rFonts w:cs="Times New Roman"/>
          <w:szCs w:val="24"/>
          <w:lang w:val="es-MX"/>
        </w:rPr>
        <w:t xml:space="preserve">Para cubrir estas necesidades, </w:t>
      </w:r>
      <w:r w:rsidR="0027074C" w:rsidRPr="005272CB">
        <w:rPr>
          <w:rFonts w:cs="Times New Roman"/>
          <w:szCs w:val="24"/>
          <w:lang w:val="es-MX"/>
        </w:rPr>
        <w:t xml:space="preserve">el </w:t>
      </w:r>
      <w:r w:rsidR="00270B39" w:rsidRPr="005272CB">
        <w:rPr>
          <w:rFonts w:cs="Times New Roman"/>
          <w:szCs w:val="24"/>
          <w:lang w:val="es-MX"/>
        </w:rPr>
        <w:t>78% de los meleagricultores crían u</w:t>
      </w:r>
      <w:r w:rsidR="004007D4" w:rsidRPr="005272CB">
        <w:rPr>
          <w:rFonts w:cs="Times New Roman"/>
          <w:szCs w:val="24"/>
          <w:lang w:val="es-MX"/>
        </w:rPr>
        <w:t>na parvada al año y, el</w:t>
      </w:r>
      <w:r w:rsidR="00270B39" w:rsidRPr="005272CB">
        <w:rPr>
          <w:rFonts w:cs="Times New Roman"/>
          <w:szCs w:val="24"/>
          <w:lang w:val="es-MX"/>
        </w:rPr>
        <w:t xml:space="preserve"> 22% de 2 a 3 parvadas, </w:t>
      </w:r>
      <w:r w:rsidR="004007D4" w:rsidRPr="005272CB">
        <w:rPr>
          <w:rFonts w:cs="Times New Roman"/>
          <w:szCs w:val="24"/>
          <w:lang w:val="es-MX"/>
        </w:rPr>
        <w:t xml:space="preserve">realizándose </w:t>
      </w:r>
      <w:r w:rsidR="00270B39" w:rsidRPr="005272CB">
        <w:rPr>
          <w:rFonts w:cs="Times New Roman"/>
          <w:szCs w:val="24"/>
          <w:lang w:val="es-MX"/>
        </w:rPr>
        <w:t>la r</w:t>
      </w:r>
      <w:r w:rsidRPr="005272CB">
        <w:rPr>
          <w:rFonts w:cs="Times New Roman"/>
          <w:szCs w:val="24"/>
          <w:lang w:val="es-MX"/>
        </w:rPr>
        <w:t xml:space="preserve">eproducción </w:t>
      </w:r>
      <w:r w:rsidR="0027074C" w:rsidRPr="005272CB">
        <w:rPr>
          <w:rFonts w:cs="Times New Roman"/>
          <w:szCs w:val="24"/>
          <w:lang w:val="es-MX"/>
        </w:rPr>
        <w:t xml:space="preserve">en </w:t>
      </w:r>
      <w:r w:rsidRPr="005272CB">
        <w:rPr>
          <w:rFonts w:cs="Times New Roman"/>
          <w:szCs w:val="24"/>
          <w:lang w:val="es-MX"/>
        </w:rPr>
        <w:t>primavera y parte del verano</w:t>
      </w:r>
      <w:r w:rsidR="00F65A62" w:rsidRPr="005272CB">
        <w:rPr>
          <w:rFonts w:cs="Times New Roman"/>
          <w:szCs w:val="24"/>
          <w:lang w:val="es-MX"/>
        </w:rPr>
        <w:t xml:space="preserve"> con </w:t>
      </w:r>
      <w:r w:rsidRPr="005272CB">
        <w:rPr>
          <w:rFonts w:cs="Times New Roman"/>
          <w:szCs w:val="24"/>
          <w:lang w:val="es-MX"/>
        </w:rPr>
        <w:t xml:space="preserve">parvadas conformadas por varias hembras y un macho dominante, esto con base al conocimiento de que las guajolotas ponen de 8 a 16 huevos que incuban en 28 días. </w:t>
      </w:r>
      <w:r w:rsidR="0027074C" w:rsidRPr="005272CB">
        <w:rPr>
          <w:rFonts w:cs="Times New Roman"/>
          <w:szCs w:val="24"/>
          <w:lang w:val="es-MX"/>
        </w:rPr>
        <w:t>Por otro lado, l</w:t>
      </w:r>
      <w:r w:rsidR="00270B39" w:rsidRPr="005272CB">
        <w:rPr>
          <w:rFonts w:cs="Times New Roman"/>
          <w:szCs w:val="24"/>
          <w:lang w:val="es-MX"/>
        </w:rPr>
        <w:t xml:space="preserve">os pies de crías se obtienen de unidades productivas cercanas o de las propias parvadas, </w:t>
      </w:r>
      <w:r w:rsidR="0027074C" w:rsidRPr="005272CB">
        <w:rPr>
          <w:rFonts w:cs="Times New Roman"/>
          <w:szCs w:val="24"/>
          <w:lang w:val="es-MX"/>
        </w:rPr>
        <w:t>seleccionando p</w:t>
      </w:r>
      <w:r w:rsidR="00270B39" w:rsidRPr="005272CB">
        <w:rPr>
          <w:rFonts w:cs="Times New Roman"/>
          <w:szCs w:val="24"/>
          <w:lang w:val="es-MX"/>
        </w:rPr>
        <w:t xml:space="preserve">or lo menos una hembra y un macho en cada cría para la producción de la siguiente parvada. </w:t>
      </w:r>
      <w:r w:rsidR="0027074C" w:rsidRPr="005272CB">
        <w:rPr>
          <w:rFonts w:cs="Times New Roman"/>
          <w:szCs w:val="24"/>
          <w:lang w:val="es-MX"/>
        </w:rPr>
        <w:t>Así mismo, d</w:t>
      </w:r>
      <w:r w:rsidR="00242CEB" w:rsidRPr="005272CB">
        <w:rPr>
          <w:rFonts w:cs="Times New Roman"/>
          <w:szCs w:val="24"/>
          <w:lang w:val="es-MX"/>
        </w:rPr>
        <w:t>ependiendo los recursos económicos y la infraestructura con la que cuenten</w:t>
      </w:r>
      <w:r w:rsidR="0027074C" w:rsidRPr="005272CB">
        <w:rPr>
          <w:rFonts w:cs="Times New Roman"/>
          <w:szCs w:val="24"/>
          <w:lang w:val="es-MX"/>
        </w:rPr>
        <w:t xml:space="preserve">, </w:t>
      </w:r>
      <w:r w:rsidR="00242CEB" w:rsidRPr="005272CB">
        <w:rPr>
          <w:rFonts w:cs="Times New Roman"/>
          <w:szCs w:val="24"/>
          <w:lang w:val="es-MX"/>
        </w:rPr>
        <w:t>la venta de</w:t>
      </w:r>
      <w:r w:rsidR="0027074C" w:rsidRPr="005272CB">
        <w:rPr>
          <w:rFonts w:cs="Times New Roman"/>
          <w:szCs w:val="24"/>
          <w:lang w:val="es-MX"/>
        </w:rPr>
        <w:t xml:space="preserve"> guajolote en pie se realiza en</w:t>
      </w:r>
      <w:r w:rsidR="00242CEB" w:rsidRPr="005272CB">
        <w:rPr>
          <w:rFonts w:cs="Times New Roman"/>
          <w:szCs w:val="24"/>
          <w:lang w:val="es-MX"/>
        </w:rPr>
        <w:t xml:space="preserve"> </w:t>
      </w:r>
      <w:r w:rsidR="00242CEB" w:rsidRPr="005272CB">
        <w:rPr>
          <w:rFonts w:cs="Times New Roman"/>
          <w:szCs w:val="24"/>
        </w:rPr>
        <w:t>patio de la casa, 65%; a pie de carretera, 25%; plaza o mercado local, 6%; e intermediarios, 4%</w:t>
      </w:r>
      <w:r w:rsidR="0027074C" w:rsidRPr="005272CB">
        <w:rPr>
          <w:rFonts w:cs="Times New Roman"/>
          <w:szCs w:val="24"/>
        </w:rPr>
        <w:t xml:space="preserve">; y, </w:t>
      </w:r>
      <w:r w:rsidR="00242CEB" w:rsidRPr="005272CB">
        <w:rPr>
          <w:rFonts w:cs="Times New Roman"/>
          <w:szCs w:val="24"/>
        </w:rPr>
        <w:t>la de carne en mercados locales previo el sacrificio en éstos o en las unidades productivas.</w:t>
      </w:r>
      <w:r w:rsidR="004065A1" w:rsidRPr="005272CB">
        <w:rPr>
          <w:rFonts w:cs="Times New Roman"/>
          <w:szCs w:val="24"/>
        </w:rPr>
        <w:t xml:space="preserve"> </w:t>
      </w:r>
    </w:p>
    <w:p w14:paraId="18E4090D" w14:textId="77777777" w:rsidR="004065A1" w:rsidRPr="005272CB" w:rsidRDefault="004065A1" w:rsidP="00242CEB">
      <w:pPr>
        <w:spacing w:after="0" w:line="480" w:lineRule="auto"/>
        <w:rPr>
          <w:rFonts w:cs="Times New Roman"/>
          <w:szCs w:val="24"/>
        </w:rPr>
      </w:pPr>
    </w:p>
    <w:p w14:paraId="7F3C09EA" w14:textId="77777777" w:rsidR="00242CEB" w:rsidRPr="005272CB" w:rsidRDefault="00242CEB" w:rsidP="00242CEB">
      <w:pPr>
        <w:spacing w:after="0" w:line="480" w:lineRule="auto"/>
        <w:rPr>
          <w:rFonts w:cs="Times New Roman"/>
          <w:szCs w:val="24"/>
        </w:rPr>
      </w:pPr>
      <w:r w:rsidRPr="005272CB">
        <w:rPr>
          <w:rFonts w:cs="Times New Roman"/>
          <w:szCs w:val="24"/>
        </w:rPr>
        <w:t>Los guajolotes en pie son sacados al mercado a un peso máximo de 7.83 kg y se venden a $30.00 por kg</w:t>
      </w:r>
      <w:r w:rsidR="0014509E" w:rsidRPr="005272CB">
        <w:rPr>
          <w:rFonts w:cs="Times New Roman"/>
          <w:szCs w:val="24"/>
        </w:rPr>
        <w:t>, a</w:t>
      </w:r>
      <w:r w:rsidRPr="005272CB">
        <w:rPr>
          <w:rFonts w:cs="Times New Roman"/>
          <w:szCs w:val="24"/>
        </w:rPr>
        <w:t>nte este precio</w:t>
      </w:r>
      <w:r w:rsidR="0014509E" w:rsidRPr="005272CB">
        <w:rPr>
          <w:rFonts w:cs="Times New Roman"/>
          <w:szCs w:val="24"/>
        </w:rPr>
        <w:t xml:space="preserve">, la actividad parece rentable; sin embargo, considerando que </w:t>
      </w:r>
      <w:r w:rsidRPr="005272CB">
        <w:rPr>
          <w:rFonts w:cs="Times New Roman"/>
          <w:szCs w:val="24"/>
        </w:rPr>
        <w:t xml:space="preserve">los costos por concepto de alimento </w:t>
      </w:r>
      <w:r w:rsidR="0014509E" w:rsidRPr="005272CB">
        <w:rPr>
          <w:rFonts w:cs="Times New Roman"/>
          <w:szCs w:val="24"/>
        </w:rPr>
        <w:t xml:space="preserve">van de 10 a </w:t>
      </w:r>
      <w:r w:rsidRPr="005272CB">
        <w:rPr>
          <w:rFonts w:cs="Times New Roman"/>
          <w:szCs w:val="24"/>
        </w:rPr>
        <w:t xml:space="preserve">12 pesos por kg </w:t>
      </w:r>
      <w:r w:rsidR="0014509E" w:rsidRPr="005272CB">
        <w:rPr>
          <w:rFonts w:cs="Times New Roman"/>
          <w:szCs w:val="24"/>
        </w:rPr>
        <w:t xml:space="preserve">y que, </w:t>
      </w:r>
      <w:r w:rsidRPr="005272CB">
        <w:rPr>
          <w:rFonts w:cs="Times New Roman"/>
          <w:szCs w:val="24"/>
        </w:rPr>
        <w:t xml:space="preserve">en la mayoría de los casos no </w:t>
      </w:r>
      <w:r w:rsidR="0014509E" w:rsidRPr="005272CB">
        <w:rPr>
          <w:rFonts w:cs="Times New Roman"/>
          <w:szCs w:val="24"/>
        </w:rPr>
        <w:t xml:space="preserve">se </w:t>
      </w:r>
      <w:r w:rsidRPr="005272CB">
        <w:rPr>
          <w:rFonts w:cs="Times New Roman"/>
          <w:szCs w:val="24"/>
        </w:rPr>
        <w:t xml:space="preserve">contabilizan </w:t>
      </w:r>
      <w:r w:rsidR="00474954" w:rsidRPr="005272CB">
        <w:rPr>
          <w:rFonts w:cs="Times New Roman"/>
          <w:szCs w:val="24"/>
        </w:rPr>
        <w:t xml:space="preserve">el costo de </w:t>
      </w:r>
      <w:r w:rsidRPr="005272CB">
        <w:rPr>
          <w:rFonts w:cs="Times New Roman"/>
          <w:szCs w:val="24"/>
        </w:rPr>
        <w:t xml:space="preserve">la mano de obra familiar </w:t>
      </w:r>
      <w:r w:rsidR="00474954" w:rsidRPr="005272CB">
        <w:rPr>
          <w:rFonts w:cs="Times New Roman"/>
          <w:szCs w:val="24"/>
        </w:rPr>
        <w:t>ni de</w:t>
      </w:r>
      <w:r w:rsidRPr="005272CB">
        <w:rPr>
          <w:rFonts w:cs="Times New Roman"/>
          <w:szCs w:val="24"/>
        </w:rPr>
        <w:t xml:space="preserve"> </w:t>
      </w:r>
      <w:r w:rsidR="0014509E" w:rsidRPr="005272CB">
        <w:rPr>
          <w:rFonts w:cs="Times New Roman"/>
          <w:szCs w:val="24"/>
        </w:rPr>
        <w:t>otros insumos,</w:t>
      </w:r>
      <w:r w:rsidR="00474954" w:rsidRPr="005272CB">
        <w:rPr>
          <w:rFonts w:cs="Times New Roman"/>
          <w:szCs w:val="24"/>
        </w:rPr>
        <w:t xml:space="preserve"> </w:t>
      </w:r>
      <w:r w:rsidR="0014509E" w:rsidRPr="005272CB">
        <w:rPr>
          <w:rFonts w:cs="Times New Roman"/>
          <w:szCs w:val="24"/>
        </w:rPr>
        <w:t>los márgenes de ganancia se reducen</w:t>
      </w:r>
      <w:r w:rsidR="00474954" w:rsidRPr="005272CB">
        <w:rPr>
          <w:rFonts w:cs="Times New Roman"/>
          <w:szCs w:val="24"/>
        </w:rPr>
        <w:t>.</w:t>
      </w:r>
    </w:p>
    <w:p w14:paraId="0F577618" w14:textId="77777777" w:rsidR="005A4117" w:rsidRPr="005272CB" w:rsidRDefault="005A4117" w:rsidP="00E127BD">
      <w:pPr>
        <w:spacing w:after="0" w:line="480" w:lineRule="auto"/>
        <w:rPr>
          <w:rFonts w:cs="Times New Roman"/>
          <w:i/>
          <w:szCs w:val="24"/>
        </w:rPr>
      </w:pPr>
      <w:r w:rsidRPr="005272CB">
        <w:rPr>
          <w:rFonts w:cs="Times New Roman"/>
          <w:i/>
          <w:szCs w:val="24"/>
        </w:rPr>
        <w:t>Sistema</w:t>
      </w:r>
      <w:r w:rsidR="00C74ACD" w:rsidRPr="005272CB">
        <w:rPr>
          <w:rFonts w:cs="Times New Roman"/>
          <w:i/>
          <w:szCs w:val="24"/>
        </w:rPr>
        <w:t>s</w:t>
      </w:r>
      <w:r w:rsidRPr="005272CB">
        <w:rPr>
          <w:rFonts w:cs="Times New Roman"/>
          <w:i/>
          <w:szCs w:val="24"/>
        </w:rPr>
        <w:t xml:space="preserve"> semi</w:t>
      </w:r>
      <w:r w:rsidR="000863FD" w:rsidRPr="005272CB">
        <w:rPr>
          <w:rFonts w:cs="Times New Roman"/>
          <w:i/>
          <w:szCs w:val="24"/>
        </w:rPr>
        <w:t>-</w:t>
      </w:r>
      <w:r w:rsidRPr="005272CB">
        <w:rPr>
          <w:rFonts w:cs="Times New Roman"/>
          <w:i/>
          <w:szCs w:val="24"/>
        </w:rPr>
        <w:t>tecnificado</w:t>
      </w:r>
      <w:r w:rsidR="00C74ACD" w:rsidRPr="005272CB">
        <w:rPr>
          <w:rFonts w:cs="Times New Roman"/>
          <w:i/>
          <w:szCs w:val="24"/>
        </w:rPr>
        <w:t>s</w:t>
      </w:r>
    </w:p>
    <w:p w14:paraId="295A1EBB" w14:textId="0A487BCF" w:rsidR="00D64964" w:rsidRPr="005272CB" w:rsidRDefault="00EB03EF" w:rsidP="00D64964">
      <w:pPr>
        <w:spacing w:after="0" w:line="480" w:lineRule="auto"/>
        <w:rPr>
          <w:rFonts w:cs="Times New Roman"/>
          <w:szCs w:val="24"/>
        </w:rPr>
      </w:pPr>
      <w:r w:rsidRPr="005272CB">
        <w:rPr>
          <w:rFonts w:cs="Times New Roman"/>
          <w:szCs w:val="24"/>
        </w:rPr>
        <w:t>La</w:t>
      </w:r>
      <w:r w:rsidR="008D11AF" w:rsidRPr="005272CB">
        <w:rPr>
          <w:rFonts w:cs="Times New Roman"/>
          <w:szCs w:val="24"/>
        </w:rPr>
        <w:t>s</w:t>
      </w:r>
      <w:r w:rsidRPr="005272CB">
        <w:rPr>
          <w:rFonts w:cs="Times New Roman"/>
          <w:szCs w:val="24"/>
        </w:rPr>
        <w:t xml:space="preserve"> granjas que operan bajo estos sistemas </w:t>
      </w:r>
      <w:r w:rsidR="00C45AC7" w:rsidRPr="005272CB">
        <w:rPr>
          <w:rFonts w:cs="Times New Roman"/>
          <w:szCs w:val="24"/>
        </w:rPr>
        <w:t>aporta</w:t>
      </w:r>
      <w:r w:rsidR="00C74ACD" w:rsidRPr="005272CB">
        <w:rPr>
          <w:rFonts w:cs="Times New Roman"/>
          <w:szCs w:val="24"/>
        </w:rPr>
        <w:t>n</w:t>
      </w:r>
      <w:r w:rsidR="00C45AC7" w:rsidRPr="005272CB">
        <w:rPr>
          <w:rFonts w:cs="Times New Roman"/>
          <w:szCs w:val="24"/>
        </w:rPr>
        <w:t xml:space="preserve"> el 20%</w:t>
      </w:r>
      <w:r w:rsidRPr="005272CB">
        <w:rPr>
          <w:rFonts w:cs="Times New Roman"/>
          <w:szCs w:val="24"/>
        </w:rPr>
        <w:t xml:space="preserve"> de la producción estatal</w:t>
      </w:r>
      <w:r w:rsidR="002A2A87" w:rsidRPr="005272CB">
        <w:rPr>
          <w:rFonts w:cs="Times New Roman"/>
          <w:szCs w:val="24"/>
        </w:rPr>
        <w:t>. S</w:t>
      </w:r>
      <w:r w:rsidR="00C74ACD" w:rsidRPr="005272CB">
        <w:rPr>
          <w:rFonts w:cs="Times New Roman"/>
          <w:szCs w:val="24"/>
        </w:rPr>
        <w:t xml:space="preserve">u </w:t>
      </w:r>
      <w:r w:rsidR="00C45AC7" w:rsidRPr="005272CB">
        <w:rPr>
          <w:rFonts w:cs="Times New Roman"/>
          <w:szCs w:val="24"/>
        </w:rPr>
        <w:t xml:space="preserve">inadecuada </w:t>
      </w:r>
      <w:r w:rsidRPr="005272CB">
        <w:rPr>
          <w:rFonts w:cs="Times New Roman"/>
          <w:szCs w:val="24"/>
        </w:rPr>
        <w:t>infraestructura</w:t>
      </w:r>
      <w:r w:rsidR="002A2A87" w:rsidRPr="005272CB">
        <w:rPr>
          <w:rFonts w:cs="Times New Roman"/>
          <w:szCs w:val="24"/>
        </w:rPr>
        <w:t xml:space="preserve"> </w:t>
      </w:r>
      <w:r w:rsidRPr="005272CB">
        <w:rPr>
          <w:rFonts w:cs="Times New Roman"/>
          <w:szCs w:val="24"/>
        </w:rPr>
        <w:t xml:space="preserve">y </w:t>
      </w:r>
      <w:r w:rsidR="002A2A87" w:rsidRPr="005272CB">
        <w:rPr>
          <w:rFonts w:cs="Times New Roman"/>
          <w:szCs w:val="24"/>
        </w:rPr>
        <w:t xml:space="preserve">el </w:t>
      </w:r>
      <w:r w:rsidRPr="005272CB">
        <w:rPr>
          <w:rFonts w:cs="Times New Roman"/>
          <w:szCs w:val="24"/>
        </w:rPr>
        <w:t>limitado nivel de tecnificación</w:t>
      </w:r>
      <w:r w:rsidR="002A2A87" w:rsidRPr="005272CB">
        <w:rPr>
          <w:rFonts w:cs="Times New Roman"/>
          <w:szCs w:val="24"/>
        </w:rPr>
        <w:t xml:space="preserve">, </w:t>
      </w:r>
      <w:r w:rsidRPr="005272CB">
        <w:rPr>
          <w:rFonts w:cs="Times New Roman"/>
          <w:szCs w:val="24"/>
        </w:rPr>
        <w:t>se traducen en b</w:t>
      </w:r>
      <w:r w:rsidR="005A4117" w:rsidRPr="005272CB">
        <w:rPr>
          <w:rFonts w:cs="Times New Roman"/>
          <w:szCs w:val="24"/>
        </w:rPr>
        <w:t xml:space="preserve">ajos niveles de eficiencia productiva </w:t>
      </w:r>
      <w:r w:rsidRPr="005272CB">
        <w:rPr>
          <w:rFonts w:cs="Times New Roman"/>
          <w:szCs w:val="24"/>
        </w:rPr>
        <w:t xml:space="preserve">que generan </w:t>
      </w:r>
      <w:r w:rsidR="005A4117" w:rsidRPr="005272CB">
        <w:rPr>
          <w:rFonts w:cs="Times New Roman"/>
          <w:szCs w:val="24"/>
        </w:rPr>
        <w:t>elevados costos de producción</w:t>
      </w:r>
      <w:r w:rsidR="003F58D2" w:rsidRPr="005272CB">
        <w:rPr>
          <w:rFonts w:cs="Times New Roman"/>
          <w:szCs w:val="24"/>
        </w:rPr>
        <w:t xml:space="preserve">. </w:t>
      </w:r>
      <w:r w:rsidR="005A4117" w:rsidRPr="005272CB">
        <w:rPr>
          <w:rFonts w:cs="Times New Roman"/>
          <w:szCs w:val="24"/>
        </w:rPr>
        <w:t xml:space="preserve"> </w:t>
      </w:r>
      <w:r w:rsidR="00D64964" w:rsidRPr="005272CB">
        <w:rPr>
          <w:rFonts w:cs="Times New Roman"/>
          <w:szCs w:val="24"/>
        </w:rPr>
        <w:t xml:space="preserve">Aunado a lo anterior, no cuentan con un adecuado manejo técnico-sanitario, ni con plantas para elaborar alimento, por lo que tienen que adquirirlo en empresas comerciales y complementar la alimentación con granos como maíz y sorgo. </w:t>
      </w:r>
    </w:p>
    <w:p w14:paraId="19C26DE6" w14:textId="77777777" w:rsidR="00AF5B0E" w:rsidRPr="005272CB" w:rsidRDefault="00AF5B0E" w:rsidP="00D64964">
      <w:pPr>
        <w:spacing w:after="0" w:line="480" w:lineRule="auto"/>
        <w:rPr>
          <w:rFonts w:cs="Times New Roman"/>
          <w:szCs w:val="24"/>
        </w:rPr>
      </w:pPr>
    </w:p>
    <w:p w14:paraId="0159C5A0" w14:textId="77777777" w:rsidR="002A2A87" w:rsidRPr="005272CB" w:rsidRDefault="00CF0937" w:rsidP="006A68D4">
      <w:pPr>
        <w:spacing w:after="0" w:line="480" w:lineRule="auto"/>
        <w:rPr>
          <w:rFonts w:cs="Times New Roman"/>
          <w:szCs w:val="24"/>
        </w:rPr>
      </w:pPr>
      <w:r w:rsidRPr="005272CB">
        <w:rPr>
          <w:rFonts w:cs="Times New Roman"/>
          <w:szCs w:val="24"/>
        </w:rPr>
        <w:t>La</w:t>
      </w:r>
      <w:r w:rsidR="00B8001D" w:rsidRPr="005272CB">
        <w:rPr>
          <w:rFonts w:cs="Times New Roman"/>
          <w:szCs w:val="24"/>
        </w:rPr>
        <w:t>s</w:t>
      </w:r>
      <w:r w:rsidRPr="005272CB">
        <w:rPr>
          <w:rFonts w:cs="Times New Roman"/>
          <w:szCs w:val="24"/>
        </w:rPr>
        <w:t xml:space="preserve"> parvadas</w:t>
      </w:r>
      <w:r w:rsidR="0007619A" w:rsidRPr="005272CB">
        <w:rPr>
          <w:rFonts w:cs="Times New Roman"/>
          <w:szCs w:val="24"/>
        </w:rPr>
        <w:t xml:space="preserve"> están integradas por 50 a 70 </w:t>
      </w:r>
      <w:r w:rsidR="00EB03EF" w:rsidRPr="005272CB">
        <w:rPr>
          <w:rFonts w:cs="Times New Roman"/>
          <w:szCs w:val="24"/>
        </w:rPr>
        <w:t>aves</w:t>
      </w:r>
      <w:r w:rsidR="002A2A87" w:rsidRPr="005272CB">
        <w:rPr>
          <w:rFonts w:cs="Times New Roman"/>
          <w:szCs w:val="24"/>
        </w:rPr>
        <w:t xml:space="preserve">, predominantemente </w:t>
      </w:r>
      <w:r w:rsidR="0007619A" w:rsidRPr="005272CB">
        <w:rPr>
          <w:rFonts w:cs="Times New Roman"/>
          <w:szCs w:val="24"/>
        </w:rPr>
        <w:t xml:space="preserve">criollas y en pocos casos </w:t>
      </w:r>
      <w:r w:rsidR="00EB03EF" w:rsidRPr="005272CB">
        <w:rPr>
          <w:rFonts w:cs="Times New Roman"/>
          <w:szCs w:val="24"/>
        </w:rPr>
        <w:t>de líneas come</w:t>
      </w:r>
      <w:r w:rsidR="0007619A" w:rsidRPr="005272CB">
        <w:rPr>
          <w:rFonts w:cs="Times New Roman"/>
          <w:szCs w:val="24"/>
        </w:rPr>
        <w:t>rciales mejoradas,</w:t>
      </w:r>
      <w:r w:rsidR="003F58D2" w:rsidRPr="005272CB">
        <w:rPr>
          <w:rFonts w:cs="Times New Roman"/>
          <w:szCs w:val="24"/>
        </w:rPr>
        <w:t xml:space="preserve"> por lo que e</w:t>
      </w:r>
      <w:r w:rsidR="002A2A87" w:rsidRPr="005272CB">
        <w:rPr>
          <w:rFonts w:cs="Times New Roman"/>
          <w:szCs w:val="24"/>
        </w:rPr>
        <w:t>l peso máximo que alcanzan las parvadas es de 39.14 kg con un consumo promedio semanal de alimento de 1</w:t>
      </w:r>
      <w:r w:rsidR="00036297" w:rsidRPr="005272CB">
        <w:rPr>
          <w:rFonts w:cs="Times New Roman"/>
          <w:szCs w:val="24"/>
        </w:rPr>
        <w:t>.40 kg</w:t>
      </w:r>
      <w:r w:rsidR="002A2A87" w:rsidRPr="005272CB">
        <w:rPr>
          <w:rFonts w:cs="Times New Roman"/>
          <w:szCs w:val="24"/>
        </w:rPr>
        <w:t xml:space="preserve"> y una conversión alimenticia de 1.95 kg (</w:t>
      </w:r>
      <w:r w:rsidR="005B3983" w:rsidRPr="005272CB">
        <w:rPr>
          <w:rFonts w:cs="Times New Roman"/>
          <w:szCs w:val="24"/>
        </w:rPr>
        <w:t>véase Cuadro 2</w:t>
      </w:r>
      <w:r w:rsidR="002A2A87" w:rsidRPr="005272CB">
        <w:rPr>
          <w:rFonts w:cs="Times New Roman"/>
          <w:szCs w:val="24"/>
        </w:rPr>
        <w:t xml:space="preserve">). </w:t>
      </w:r>
      <w:r w:rsidR="003F58D2" w:rsidRPr="005272CB">
        <w:rPr>
          <w:rFonts w:cs="Times New Roman"/>
          <w:szCs w:val="24"/>
        </w:rPr>
        <w:t xml:space="preserve">La diferencia de </w:t>
      </w:r>
      <w:r w:rsidR="002A2A87" w:rsidRPr="005272CB">
        <w:rPr>
          <w:rFonts w:cs="Times New Roman"/>
          <w:szCs w:val="24"/>
        </w:rPr>
        <w:t xml:space="preserve">peso alcanzado del guajolote en pie entre el sistema de traspatio y el semi-tecnificado es de 3.53 kg, esto </w:t>
      </w:r>
      <w:r w:rsidR="003F58D2" w:rsidRPr="005272CB">
        <w:rPr>
          <w:rFonts w:cs="Times New Roman"/>
          <w:szCs w:val="24"/>
        </w:rPr>
        <w:t xml:space="preserve">debido </w:t>
      </w:r>
      <w:r w:rsidR="002A2A87" w:rsidRPr="005272CB">
        <w:rPr>
          <w:rFonts w:cs="Times New Roman"/>
          <w:szCs w:val="24"/>
        </w:rPr>
        <w:t>una mejor alimentación que conlleva a una mejor conversión alimentic</w:t>
      </w:r>
      <w:r w:rsidRPr="005272CB">
        <w:rPr>
          <w:rFonts w:cs="Times New Roman"/>
          <w:szCs w:val="24"/>
        </w:rPr>
        <w:t>i</w:t>
      </w:r>
      <w:r w:rsidR="002A2A87" w:rsidRPr="005272CB">
        <w:rPr>
          <w:rFonts w:cs="Times New Roman"/>
          <w:szCs w:val="24"/>
        </w:rPr>
        <w:t>a</w:t>
      </w:r>
      <w:r w:rsidRPr="005272CB">
        <w:rPr>
          <w:rFonts w:cs="Times New Roman"/>
          <w:szCs w:val="24"/>
        </w:rPr>
        <w:t>.</w:t>
      </w:r>
    </w:p>
    <w:p w14:paraId="6BFF4EDC" w14:textId="77777777" w:rsidR="0007619A" w:rsidRPr="005272CB" w:rsidRDefault="0026528D" w:rsidP="0026528D">
      <w:pPr>
        <w:spacing w:after="0" w:line="480" w:lineRule="auto"/>
        <w:jc w:val="center"/>
        <w:rPr>
          <w:rFonts w:cs="Times New Roman"/>
          <w:b/>
          <w:szCs w:val="24"/>
          <w:lang w:val="es-MX"/>
        </w:rPr>
      </w:pPr>
      <w:r w:rsidRPr="005272CB">
        <w:rPr>
          <w:rFonts w:cs="Times New Roman"/>
          <w:b/>
          <w:szCs w:val="24"/>
          <w:highlight w:val="yellow"/>
          <w:lang w:val="es-MX"/>
        </w:rPr>
        <w:t>Insertar Cuadro 2</w:t>
      </w:r>
    </w:p>
    <w:p w14:paraId="3C812F8E" w14:textId="77777777" w:rsidR="002A2A87" w:rsidRPr="005272CB" w:rsidRDefault="002A2A87" w:rsidP="002A2A87">
      <w:pPr>
        <w:spacing w:after="0" w:line="480" w:lineRule="auto"/>
        <w:rPr>
          <w:rFonts w:cs="Times New Roman"/>
          <w:szCs w:val="24"/>
        </w:rPr>
      </w:pPr>
      <w:r w:rsidRPr="005272CB">
        <w:rPr>
          <w:rFonts w:cs="Times New Roman"/>
          <w:szCs w:val="24"/>
        </w:rPr>
        <w:t>E</w:t>
      </w:r>
      <w:r w:rsidR="00CF0937" w:rsidRPr="005272CB">
        <w:rPr>
          <w:rFonts w:cs="Times New Roman"/>
          <w:szCs w:val="24"/>
        </w:rPr>
        <w:t xml:space="preserve">n estos sistemas se </w:t>
      </w:r>
      <w:r w:rsidRPr="005272CB">
        <w:rPr>
          <w:rFonts w:cs="Times New Roman"/>
          <w:szCs w:val="24"/>
        </w:rPr>
        <w:t>genera un costo por concepto de alimento de $6.50 por kg</w:t>
      </w:r>
      <w:r w:rsidR="00CF0937" w:rsidRPr="005272CB">
        <w:rPr>
          <w:rFonts w:cs="Times New Roman"/>
          <w:szCs w:val="24"/>
        </w:rPr>
        <w:t xml:space="preserve">; mientras que, el precio de venta en de guajolote en pie en mercados regionales es de </w:t>
      </w:r>
      <w:r w:rsidRPr="005272CB">
        <w:rPr>
          <w:rFonts w:cs="Times New Roman"/>
          <w:szCs w:val="24"/>
        </w:rPr>
        <w:t>$45.00 por kg</w:t>
      </w:r>
      <w:r w:rsidR="00CF0937" w:rsidRPr="005272CB">
        <w:rPr>
          <w:rFonts w:cs="Times New Roman"/>
          <w:szCs w:val="24"/>
        </w:rPr>
        <w:t>, lo que refleja un margen superior de ganancia con respecto al sistema de traspatio derivado de las diferencia de precio de comercialización.</w:t>
      </w:r>
    </w:p>
    <w:p w14:paraId="09AF4D3A" w14:textId="77777777" w:rsidR="00CD7EC6" w:rsidRPr="005272CB" w:rsidRDefault="00CD7EC6" w:rsidP="002A2A87">
      <w:pPr>
        <w:spacing w:after="0" w:line="480" w:lineRule="auto"/>
        <w:rPr>
          <w:rFonts w:cs="Times New Roman"/>
          <w:szCs w:val="24"/>
        </w:rPr>
      </w:pPr>
    </w:p>
    <w:p w14:paraId="796D4C8F" w14:textId="77777777" w:rsidR="005A4117" w:rsidRPr="005272CB" w:rsidRDefault="005A4117" w:rsidP="00E127BD">
      <w:pPr>
        <w:spacing w:after="0" w:line="480" w:lineRule="auto"/>
        <w:rPr>
          <w:rFonts w:cs="Times New Roman"/>
          <w:i/>
          <w:szCs w:val="24"/>
        </w:rPr>
      </w:pPr>
      <w:r w:rsidRPr="005272CB">
        <w:rPr>
          <w:rFonts w:cs="Times New Roman"/>
          <w:i/>
          <w:szCs w:val="24"/>
        </w:rPr>
        <w:t>Sistema tecnificado</w:t>
      </w:r>
    </w:p>
    <w:p w14:paraId="711F0C8C" w14:textId="77777777" w:rsidR="005A4117" w:rsidRPr="005272CB" w:rsidRDefault="00B8001D" w:rsidP="00E127BD">
      <w:pPr>
        <w:spacing w:after="0" w:line="480" w:lineRule="auto"/>
        <w:rPr>
          <w:rFonts w:cs="Times New Roman"/>
          <w:szCs w:val="24"/>
        </w:rPr>
      </w:pPr>
      <w:r w:rsidRPr="005272CB">
        <w:rPr>
          <w:rFonts w:cs="Times New Roman"/>
          <w:szCs w:val="24"/>
        </w:rPr>
        <w:t xml:space="preserve">Este </w:t>
      </w:r>
      <w:r w:rsidR="00E5761B" w:rsidRPr="005272CB">
        <w:rPr>
          <w:rFonts w:cs="Times New Roman"/>
          <w:szCs w:val="24"/>
        </w:rPr>
        <w:t>sistema</w:t>
      </w:r>
      <w:r w:rsidRPr="005272CB">
        <w:rPr>
          <w:rFonts w:cs="Times New Roman"/>
          <w:szCs w:val="24"/>
        </w:rPr>
        <w:t xml:space="preserve"> </w:t>
      </w:r>
      <w:r w:rsidR="00E5761B" w:rsidRPr="005272CB">
        <w:rPr>
          <w:rFonts w:cs="Times New Roman"/>
          <w:szCs w:val="24"/>
        </w:rPr>
        <w:t xml:space="preserve">aporta </w:t>
      </w:r>
      <w:r w:rsidRPr="005272CB">
        <w:rPr>
          <w:rFonts w:cs="Times New Roman"/>
          <w:szCs w:val="24"/>
        </w:rPr>
        <w:t>el 5% de la producción estatal</w:t>
      </w:r>
      <w:r w:rsidR="00E5761B" w:rsidRPr="005272CB">
        <w:rPr>
          <w:rFonts w:cs="Times New Roman"/>
          <w:szCs w:val="24"/>
        </w:rPr>
        <w:t xml:space="preserve">; y, su </w:t>
      </w:r>
      <w:r w:rsidR="00F65287" w:rsidRPr="005272CB">
        <w:rPr>
          <w:rFonts w:cs="Times New Roman"/>
          <w:szCs w:val="24"/>
        </w:rPr>
        <w:t>integración</w:t>
      </w:r>
      <w:r w:rsidR="00E5761B" w:rsidRPr="005272CB">
        <w:rPr>
          <w:rFonts w:cs="Times New Roman"/>
          <w:szCs w:val="24"/>
        </w:rPr>
        <w:t xml:space="preserve"> </w:t>
      </w:r>
      <w:r w:rsidR="00C261F0" w:rsidRPr="005272CB">
        <w:rPr>
          <w:rFonts w:cs="Times New Roman"/>
          <w:szCs w:val="24"/>
        </w:rPr>
        <w:t>se basa en la utilización de infraestructura</w:t>
      </w:r>
      <w:r w:rsidR="000E1228" w:rsidRPr="005272CB">
        <w:rPr>
          <w:rFonts w:cs="Times New Roman"/>
          <w:szCs w:val="24"/>
        </w:rPr>
        <w:t xml:space="preserve">, </w:t>
      </w:r>
      <w:r w:rsidR="00C261F0" w:rsidRPr="005272CB">
        <w:rPr>
          <w:rFonts w:cs="Times New Roman"/>
          <w:szCs w:val="24"/>
        </w:rPr>
        <w:t>tecnología</w:t>
      </w:r>
      <w:r w:rsidR="000E1228" w:rsidRPr="005272CB">
        <w:rPr>
          <w:rFonts w:cs="Times New Roman"/>
          <w:szCs w:val="24"/>
        </w:rPr>
        <w:t xml:space="preserve"> y programas de sanidad que le permiten </w:t>
      </w:r>
      <w:r w:rsidR="00C261F0" w:rsidRPr="005272CB">
        <w:rPr>
          <w:rFonts w:cs="Times New Roman"/>
          <w:szCs w:val="24"/>
        </w:rPr>
        <w:t>implementar estrictos controles sanitarios y de calidad, tanto en la producción como en el proceso de sacrificio, empacado, congelación y transporte.</w:t>
      </w:r>
      <w:r w:rsidR="000E1228" w:rsidRPr="005272CB">
        <w:rPr>
          <w:rFonts w:cs="Times New Roman"/>
          <w:szCs w:val="24"/>
        </w:rPr>
        <w:t xml:space="preserve">  </w:t>
      </w:r>
      <w:r w:rsidR="00E5761B" w:rsidRPr="005272CB">
        <w:rPr>
          <w:rFonts w:cs="Times New Roman"/>
          <w:szCs w:val="24"/>
        </w:rPr>
        <w:t xml:space="preserve">Generalmente, </w:t>
      </w:r>
      <w:r w:rsidR="000E1228" w:rsidRPr="005272CB">
        <w:rPr>
          <w:rFonts w:cs="Times New Roman"/>
          <w:szCs w:val="24"/>
        </w:rPr>
        <w:t xml:space="preserve">las parvadas </w:t>
      </w:r>
      <w:r w:rsidR="00036297" w:rsidRPr="005272CB">
        <w:rPr>
          <w:rFonts w:cs="Times New Roman"/>
          <w:szCs w:val="24"/>
        </w:rPr>
        <w:t xml:space="preserve">son homogéneas y </w:t>
      </w:r>
      <w:r w:rsidR="000E1228" w:rsidRPr="005272CB">
        <w:rPr>
          <w:rFonts w:cs="Times New Roman"/>
          <w:szCs w:val="24"/>
        </w:rPr>
        <w:t xml:space="preserve">están integradas por </w:t>
      </w:r>
      <w:r w:rsidR="00036297" w:rsidRPr="005272CB">
        <w:rPr>
          <w:rFonts w:cs="Times New Roman"/>
          <w:szCs w:val="24"/>
        </w:rPr>
        <w:t xml:space="preserve">100 a 150 </w:t>
      </w:r>
      <w:r w:rsidR="000E1228" w:rsidRPr="005272CB">
        <w:rPr>
          <w:rFonts w:cs="Times New Roman"/>
          <w:szCs w:val="24"/>
        </w:rPr>
        <w:t xml:space="preserve">guajolotes genéticamente mejorados </w:t>
      </w:r>
      <w:r w:rsidR="00036297" w:rsidRPr="005272CB">
        <w:rPr>
          <w:rFonts w:cs="Times New Roman"/>
          <w:szCs w:val="24"/>
        </w:rPr>
        <w:t xml:space="preserve">de raza diamante blanco, </w:t>
      </w:r>
      <w:r w:rsidR="000E1228" w:rsidRPr="005272CB">
        <w:rPr>
          <w:rFonts w:cs="Times New Roman"/>
          <w:szCs w:val="24"/>
        </w:rPr>
        <w:t>proceden</w:t>
      </w:r>
      <w:r w:rsidR="00036297" w:rsidRPr="005272CB">
        <w:rPr>
          <w:rFonts w:cs="Times New Roman"/>
          <w:szCs w:val="24"/>
        </w:rPr>
        <w:t>tes de E</w:t>
      </w:r>
      <w:r w:rsidR="00425F36" w:rsidRPr="005272CB">
        <w:rPr>
          <w:rFonts w:cs="Times New Roman"/>
          <w:szCs w:val="24"/>
        </w:rPr>
        <w:t>EUU</w:t>
      </w:r>
      <w:r w:rsidR="008D11AF" w:rsidRPr="005272CB">
        <w:rPr>
          <w:rFonts w:cs="Times New Roman"/>
          <w:szCs w:val="24"/>
        </w:rPr>
        <w:t xml:space="preserve"> </w:t>
      </w:r>
      <w:r w:rsidR="00036297" w:rsidRPr="005272CB">
        <w:rPr>
          <w:rFonts w:cs="Times New Roman"/>
          <w:szCs w:val="24"/>
        </w:rPr>
        <w:t>o Canadá</w:t>
      </w:r>
      <w:r w:rsidR="00E5761B" w:rsidRPr="005272CB">
        <w:rPr>
          <w:rFonts w:cs="Times New Roman"/>
          <w:szCs w:val="24"/>
        </w:rPr>
        <w:t xml:space="preserve">, alcanzando un peso </w:t>
      </w:r>
      <w:r w:rsidR="00036297" w:rsidRPr="005272CB">
        <w:rPr>
          <w:rFonts w:cs="Times New Roman"/>
          <w:szCs w:val="24"/>
        </w:rPr>
        <w:t xml:space="preserve">de 18.7 </w:t>
      </w:r>
      <w:r w:rsidR="00425F36" w:rsidRPr="005272CB">
        <w:rPr>
          <w:rFonts w:cs="Times New Roman"/>
          <w:szCs w:val="24"/>
        </w:rPr>
        <w:t xml:space="preserve">kg </w:t>
      </w:r>
      <w:r w:rsidR="00036297" w:rsidRPr="005272CB">
        <w:rPr>
          <w:rFonts w:cs="Times New Roman"/>
          <w:szCs w:val="24"/>
        </w:rPr>
        <w:t>en 28 semanas, con un consumo de alimento promedio semanal de 22.03 kg</w:t>
      </w:r>
      <w:r w:rsidR="00ED1560" w:rsidRPr="005272CB">
        <w:rPr>
          <w:rFonts w:cs="Times New Roman"/>
          <w:szCs w:val="24"/>
        </w:rPr>
        <w:t xml:space="preserve"> y una conversión alime</w:t>
      </w:r>
      <w:r w:rsidR="005B3983" w:rsidRPr="005272CB">
        <w:rPr>
          <w:rFonts w:cs="Times New Roman"/>
          <w:szCs w:val="24"/>
        </w:rPr>
        <w:t>nticia de 2.2 kg (véase Cuadro 3</w:t>
      </w:r>
      <w:r w:rsidR="00ED1560" w:rsidRPr="005272CB">
        <w:rPr>
          <w:rFonts w:cs="Times New Roman"/>
          <w:szCs w:val="24"/>
        </w:rPr>
        <w:t xml:space="preserve">). </w:t>
      </w:r>
    </w:p>
    <w:p w14:paraId="4F3147C7" w14:textId="77777777" w:rsidR="00ED1560" w:rsidRPr="005272CB" w:rsidRDefault="0026528D" w:rsidP="0026528D">
      <w:pPr>
        <w:spacing w:after="0" w:line="480" w:lineRule="auto"/>
        <w:jc w:val="center"/>
        <w:rPr>
          <w:rFonts w:cs="Times New Roman"/>
          <w:b/>
          <w:szCs w:val="24"/>
          <w:lang w:val="es-MX"/>
        </w:rPr>
      </w:pPr>
      <w:r w:rsidRPr="005272CB">
        <w:rPr>
          <w:rFonts w:cs="Times New Roman"/>
          <w:b/>
          <w:szCs w:val="24"/>
          <w:highlight w:val="yellow"/>
          <w:lang w:val="es-MX"/>
        </w:rPr>
        <w:t>Insertar Cuadro 3</w:t>
      </w:r>
    </w:p>
    <w:p w14:paraId="309B6CF1" w14:textId="77777777" w:rsidR="00D90952" w:rsidRPr="005272CB" w:rsidRDefault="000E1228" w:rsidP="00E127BD">
      <w:pPr>
        <w:spacing w:after="0" w:line="480" w:lineRule="auto"/>
        <w:rPr>
          <w:rFonts w:cs="Times New Roman"/>
          <w:szCs w:val="24"/>
        </w:rPr>
      </w:pPr>
      <w:r w:rsidRPr="005272CB">
        <w:rPr>
          <w:rFonts w:cs="Times New Roman"/>
          <w:szCs w:val="24"/>
        </w:rPr>
        <w:t>E</w:t>
      </w:r>
      <w:r w:rsidR="00D90952" w:rsidRPr="005272CB">
        <w:rPr>
          <w:rFonts w:cs="Times New Roman"/>
          <w:szCs w:val="24"/>
        </w:rPr>
        <w:t xml:space="preserve">ste tipo de granjas </w:t>
      </w:r>
      <w:r w:rsidRPr="005272CB">
        <w:rPr>
          <w:rFonts w:cs="Times New Roman"/>
          <w:szCs w:val="24"/>
        </w:rPr>
        <w:t>ofertan productos diversificados (guajolote entero, fresco</w:t>
      </w:r>
      <w:r w:rsidR="00D90952" w:rsidRPr="005272CB">
        <w:rPr>
          <w:rFonts w:cs="Times New Roman"/>
          <w:szCs w:val="24"/>
        </w:rPr>
        <w:t xml:space="preserve">, </w:t>
      </w:r>
      <w:r w:rsidRPr="005272CB">
        <w:rPr>
          <w:rFonts w:cs="Times New Roman"/>
          <w:szCs w:val="24"/>
        </w:rPr>
        <w:t xml:space="preserve">congelado natural, ahumado, horneado o en piezas -pechuga y piernas-) a través de canales de comercialización bien definidos en </w:t>
      </w:r>
      <w:r w:rsidR="00D90952" w:rsidRPr="005272CB">
        <w:rPr>
          <w:rFonts w:cs="Times New Roman"/>
          <w:szCs w:val="24"/>
        </w:rPr>
        <w:t xml:space="preserve">mercados de carne fresca o industrias de carnes frías y embutidos de </w:t>
      </w:r>
      <w:r w:rsidRPr="005272CB">
        <w:rPr>
          <w:rFonts w:cs="Times New Roman"/>
          <w:szCs w:val="24"/>
        </w:rPr>
        <w:t>centro</w:t>
      </w:r>
      <w:r w:rsidR="00D90952" w:rsidRPr="005272CB">
        <w:rPr>
          <w:rFonts w:cs="Times New Roman"/>
          <w:szCs w:val="24"/>
        </w:rPr>
        <w:t>s</w:t>
      </w:r>
      <w:r w:rsidRPr="005272CB">
        <w:rPr>
          <w:rFonts w:cs="Times New Roman"/>
          <w:szCs w:val="24"/>
        </w:rPr>
        <w:t xml:space="preserve"> </w:t>
      </w:r>
      <w:r w:rsidR="00036297" w:rsidRPr="005272CB">
        <w:rPr>
          <w:rFonts w:cs="Times New Roman"/>
          <w:szCs w:val="24"/>
        </w:rPr>
        <w:t xml:space="preserve">urbanos </w:t>
      </w:r>
      <w:r w:rsidR="00D90952" w:rsidRPr="005272CB">
        <w:rPr>
          <w:rFonts w:cs="Times New Roman"/>
          <w:szCs w:val="24"/>
        </w:rPr>
        <w:t>mayoristas y minoristas</w:t>
      </w:r>
      <w:r w:rsidR="003F0995" w:rsidRPr="005272CB">
        <w:rPr>
          <w:rFonts w:cs="Times New Roman"/>
          <w:szCs w:val="24"/>
        </w:rPr>
        <w:t xml:space="preserve">; algunas </w:t>
      </w:r>
      <w:r w:rsidR="00BC40E8" w:rsidRPr="005272CB">
        <w:rPr>
          <w:rFonts w:cs="Times New Roman"/>
          <w:szCs w:val="24"/>
        </w:rPr>
        <w:t>otorgan valor agregado</w:t>
      </w:r>
      <w:r w:rsidR="003F0995" w:rsidRPr="005272CB">
        <w:rPr>
          <w:rFonts w:cs="Times New Roman"/>
          <w:szCs w:val="24"/>
        </w:rPr>
        <w:t xml:space="preserve"> a través del desplume seco, </w:t>
      </w:r>
      <w:r w:rsidR="00BC40E8" w:rsidRPr="005272CB">
        <w:rPr>
          <w:rFonts w:cs="Times New Roman"/>
          <w:szCs w:val="24"/>
        </w:rPr>
        <w:t xml:space="preserve">ahumado </w:t>
      </w:r>
      <w:r w:rsidR="003F0995" w:rsidRPr="005272CB">
        <w:rPr>
          <w:rFonts w:cs="Times New Roman"/>
          <w:szCs w:val="24"/>
        </w:rPr>
        <w:t>o</w:t>
      </w:r>
      <w:r w:rsidR="00BC40E8" w:rsidRPr="005272CB">
        <w:rPr>
          <w:rFonts w:cs="Times New Roman"/>
          <w:szCs w:val="24"/>
        </w:rPr>
        <w:t xml:space="preserve"> cocido, que les permite cubrir nichos de mercado muy específicos de la Ciudad de Toluca y el Distrito Federal</w:t>
      </w:r>
      <w:r w:rsidR="003F0995" w:rsidRPr="005272CB">
        <w:rPr>
          <w:rFonts w:cs="Times New Roman"/>
          <w:szCs w:val="24"/>
        </w:rPr>
        <w:t>.</w:t>
      </w:r>
      <w:r w:rsidR="00BC40E8" w:rsidRPr="005272CB">
        <w:rPr>
          <w:rFonts w:cs="Times New Roman"/>
          <w:szCs w:val="24"/>
        </w:rPr>
        <w:t xml:space="preserve"> </w:t>
      </w:r>
      <w:r w:rsidR="00010593" w:rsidRPr="005272CB">
        <w:rPr>
          <w:rFonts w:cs="Times New Roman"/>
          <w:szCs w:val="24"/>
        </w:rPr>
        <w:t xml:space="preserve">Bajo estos sistemas, el precio de venta asciende en promedio a </w:t>
      </w:r>
      <w:r w:rsidR="00D90952" w:rsidRPr="005272CB">
        <w:rPr>
          <w:rFonts w:cs="Times New Roman"/>
          <w:szCs w:val="24"/>
        </w:rPr>
        <w:t>$70.00</w:t>
      </w:r>
      <w:r w:rsidR="00010593" w:rsidRPr="005272CB">
        <w:rPr>
          <w:rFonts w:cs="Times New Roman"/>
          <w:szCs w:val="24"/>
        </w:rPr>
        <w:t>/</w:t>
      </w:r>
      <w:r w:rsidR="00D90952" w:rsidRPr="005272CB">
        <w:rPr>
          <w:rFonts w:cs="Times New Roman"/>
          <w:szCs w:val="24"/>
        </w:rPr>
        <w:t xml:space="preserve"> kg, con un costo de producción por concepto de alimento de </w:t>
      </w:r>
      <w:r w:rsidR="00010593" w:rsidRPr="005272CB">
        <w:rPr>
          <w:rFonts w:cs="Times New Roman"/>
          <w:szCs w:val="24"/>
        </w:rPr>
        <w:t xml:space="preserve">solo </w:t>
      </w:r>
      <w:r w:rsidR="00D90952" w:rsidRPr="005272CB">
        <w:rPr>
          <w:rFonts w:cs="Times New Roman"/>
          <w:szCs w:val="24"/>
        </w:rPr>
        <w:t>$5.00</w:t>
      </w:r>
      <w:r w:rsidR="00010593" w:rsidRPr="005272CB">
        <w:rPr>
          <w:rFonts w:cs="Times New Roman"/>
          <w:szCs w:val="24"/>
        </w:rPr>
        <w:t>/kg</w:t>
      </w:r>
      <w:r w:rsidR="00D90952" w:rsidRPr="005272CB">
        <w:rPr>
          <w:rFonts w:cs="Times New Roman"/>
          <w:szCs w:val="24"/>
        </w:rPr>
        <w:t xml:space="preserve">, </w:t>
      </w:r>
      <w:r w:rsidR="00010593" w:rsidRPr="005272CB">
        <w:rPr>
          <w:rFonts w:cs="Times New Roman"/>
          <w:szCs w:val="24"/>
        </w:rPr>
        <w:t xml:space="preserve">esto gracias al </w:t>
      </w:r>
      <w:r w:rsidR="00D90952" w:rsidRPr="005272CB">
        <w:rPr>
          <w:rFonts w:cs="Times New Roman"/>
          <w:szCs w:val="24"/>
        </w:rPr>
        <w:t xml:space="preserve">grado de integración </w:t>
      </w:r>
      <w:r w:rsidR="00010593" w:rsidRPr="005272CB">
        <w:rPr>
          <w:rFonts w:cs="Times New Roman"/>
          <w:szCs w:val="24"/>
        </w:rPr>
        <w:t>de</w:t>
      </w:r>
      <w:r w:rsidR="00D90952" w:rsidRPr="005272CB">
        <w:rPr>
          <w:rFonts w:cs="Times New Roman"/>
          <w:szCs w:val="24"/>
        </w:rPr>
        <w:t xml:space="preserve"> las granjas. </w:t>
      </w:r>
    </w:p>
    <w:p w14:paraId="55AF369C" w14:textId="77777777" w:rsidR="00D90952" w:rsidRPr="005272CB" w:rsidRDefault="00D90952" w:rsidP="00E127BD">
      <w:pPr>
        <w:spacing w:after="0" w:line="480" w:lineRule="auto"/>
        <w:rPr>
          <w:rFonts w:cs="Times New Roman"/>
          <w:szCs w:val="24"/>
        </w:rPr>
      </w:pPr>
    </w:p>
    <w:p w14:paraId="3DCEEF70" w14:textId="77777777" w:rsidR="00B528AD" w:rsidRPr="005272CB" w:rsidRDefault="00010593" w:rsidP="00E127BD">
      <w:pPr>
        <w:spacing w:after="0" w:line="480" w:lineRule="auto"/>
        <w:rPr>
          <w:rFonts w:cs="Times New Roman"/>
          <w:szCs w:val="24"/>
        </w:rPr>
      </w:pPr>
      <w:r w:rsidRPr="005272CB">
        <w:rPr>
          <w:rFonts w:cs="Times New Roman"/>
          <w:szCs w:val="24"/>
        </w:rPr>
        <w:t xml:space="preserve">A fin de </w:t>
      </w:r>
      <w:r w:rsidR="00D90952" w:rsidRPr="005272CB">
        <w:rPr>
          <w:rFonts w:cs="Times New Roman"/>
          <w:szCs w:val="24"/>
        </w:rPr>
        <w:t>ejemplificar las diferencias entre los tres sistemas</w:t>
      </w:r>
      <w:r w:rsidR="001545CC" w:rsidRPr="005272CB">
        <w:rPr>
          <w:rFonts w:cs="Times New Roman"/>
          <w:szCs w:val="24"/>
        </w:rPr>
        <w:t xml:space="preserve">, </w:t>
      </w:r>
      <w:r w:rsidR="00F82DAC" w:rsidRPr="005272CB">
        <w:rPr>
          <w:rFonts w:cs="Times New Roman"/>
          <w:szCs w:val="24"/>
        </w:rPr>
        <w:t xml:space="preserve">se representó </w:t>
      </w:r>
      <w:r w:rsidR="00D90952" w:rsidRPr="005272CB">
        <w:rPr>
          <w:rFonts w:cs="Times New Roman"/>
          <w:szCs w:val="24"/>
        </w:rPr>
        <w:t>gráficamente el consumo de alimento</w:t>
      </w:r>
      <w:r w:rsidR="001545CC" w:rsidRPr="005272CB">
        <w:rPr>
          <w:rFonts w:cs="Times New Roman"/>
          <w:szCs w:val="24"/>
        </w:rPr>
        <w:t xml:space="preserve">, </w:t>
      </w:r>
      <w:r w:rsidR="00D90952" w:rsidRPr="005272CB">
        <w:rPr>
          <w:rFonts w:cs="Times New Roman"/>
          <w:szCs w:val="24"/>
        </w:rPr>
        <w:t xml:space="preserve">la ganancia de peso </w:t>
      </w:r>
      <w:r w:rsidR="00F82DAC" w:rsidRPr="005272CB">
        <w:rPr>
          <w:rFonts w:cs="Times New Roman"/>
          <w:szCs w:val="24"/>
        </w:rPr>
        <w:t xml:space="preserve">y la conversión alimenticia </w:t>
      </w:r>
      <w:r w:rsidR="009E4759" w:rsidRPr="005272CB">
        <w:rPr>
          <w:rFonts w:cs="Times New Roman"/>
          <w:szCs w:val="24"/>
        </w:rPr>
        <w:t xml:space="preserve">registrados durante </w:t>
      </w:r>
      <w:r w:rsidR="00D90952" w:rsidRPr="005272CB">
        <w:rPr>
          <w:rFonts w:cs="Times New Roman"/>
          <w:szCs w:val="24"/>
        </w:rPr>
        <w:t xml:space="preserve">las 28 semanas de engorda. </w:t>
      </w:r>
      <w:r w:rsidR="00F82DAC" w:rsidRPr="005272CB">
        <w:rPr>
          <w:rFonts w:cs="Times New Roman"/>
          <w:szCs w:val="24"/>
        </w:rPr>
        <w:t>De manera general</w:t>
      </w:r>
      <w:r w:rsidR="00D64964" w:rsidRPr="005272CB">
        <w:rPr>
          <w:rFonts w:cs="Times New Roman"/>
          <w:szCs w:val="24"/>
        </w:rPr>
        <w:t xml:space="preserve">, </w:t>
      </w:r>
      <w:r w:rsidR="00F82DAC" w:rsidRPr="005272CB">
        <w:rPr>
          <w:rFonts w:cs="Times New Roman"/>
          <w:szCs w:val="24"/>
        </w:rPr>
        <w:t xml:space="preserve">el consumo de alimento y la ganancia de peso, </w:t>
      </w:r>
      <w:r w:rsidR="009E4759" w:rsidRPr="005272CB">
        <w:rPr>
          <w:rFonts w:cs="Times New Roman"/>
          <w:szCs w:val="24"/>
        </w:rPr>
        <w:t>mostraron</w:t>
      </w:r>
      <w:r w:rsidR="00F82DAC" w:rsidRPr="005272CB">
        <w:rPr>
          <w:rFonts w:cs="Times New Roman"/>
          <w:szCs w:val="24"/>
        </w:rPr>
        <w:t xml:space="preserve"> la misma tendencia </w:t>
      </w:r>
      <w:r w:rsidR="00D64964" w:rsidRPr="005272CB">
        <w:rPr>
          <w:rFonts w:cs="Times New Roman"/>
          <w:szCs w:val="24"/>
        </w:rPr>
        <w:t>en los tres sistemas</w:t>
      </w:r>
      <w:r w:rsidR="00F82DAC" w:rsidRPr="005272CB">
        <w:rPr>
          <w:rFonts w:cs="Times New Roman"/>
          <w:szCs w:val="24"/>
        </w:rPr>
        <w:t xml:space="preserve">; siendo inferior </w:t>
      </w:r>
      <w:r w:rsidR="009E4759" w:rsidRPr="005272CB">
        <w:rPr>
          <w:rFonts w:cs="Times New Roman"/>
          <w:szCs w:val="24"/>
        </w:rPr>
        <w:t xml:space="preserve">para ambos casos en </w:t>
      </w:r>
      <w:r w:rsidR="00F82DAC" w:rsidRPr="005272CB">
        <w:rPr>
          <w:rFonts w:cs="Times New Roman"/>
          <w:szCs w:val="24"/>
        </w:rPr>
        <w:t xml:space="preserve">traspatio, medio en </w:t>
      </w:r>
      <w:r w:rsidR="00D64964" w:rsidRPr="005272CB">
        <w:rPr>
          <w:rFonts w:cs="Times New Roman"/>
          <w:szCs w:val="24"/>
        </w:rPr>
        <w:t>sistemas</w:t>
      </w:r>
      <w:r w:rsidR="009E4759" w:rsidRPr="005272CB">
        <w:rPr>
          <w:rFonts w:cs="Times New Roman"/>
          <w:szCs w:val="24"/>
        </w:rPr>
        <w:t xml:space="preserve"> s</w:t>
      </w:r>
      <w:r w:rsidR="00F82DAC" w:rsidRPr="005272CB">
        <w:rPr>
          <w:rFonts w:cs="Times New Roman"/>
          <w:szCs w:val="24"/>
        </w:rPr>
        <w:t>emi-tecnificado</w:t>
      </w:r>
      <w:r w:rsidR="009E4759" w:rsidRPr="005272CB">
        <w:rPr>
          <w:rFonts w:cs="Times New Roman"/>
          <w:szCs w:val="24"/>
        </w:rPr>
        <w:t>s</w:t>
      </w:r>
      <w:r w:rsidRPr="005272CB">
        <w:rPr>
          <w:rFonts w:cs="Times New Roman"/>
          <w:szCs w:val="24"/>
        </w:rPr>
        <w:t>,</w:t>
      </w:r>
      <w:r w:rsidR="00F82DAC" w:rsidRPr="005272CB">
        <w:rPr>
          <w:rFonts w:cs="Times New Roman"/>
          <w:szCs w:val="24"/>
        </w:rPr>
        <w:t xml:space="preserve"> y superior en </w:t>
      </w:r>
      <w:r w:rsidR="008D11AF" w:rsidRPr="005272CB">
        <w:rPr>
          <w:rFonts w:cs="Times New Roman"/>
          <w:szCs w:val="24"/>
        </w:rPr>
        <w:t>t</w:t>
      </w:r>
      <w:r w:rsidR="00F82DAC" w:rsidRPr="005272CB">
        <w:rPr>
          <w:rFonts w:cs="Times New Roman"/>
          <w:szCs w:val="24"/>
        </w:rPr>
        <w:t>ecnificado</w:t>
      </w:r>
      <w:r w:rsidR="009E4759" w:rsidRPr="005272CB">
        <w:rPr>
          <w:rFonts w:cs="Times New Roman"/>
          <w:szCs w:val="24"/>
        </w:rPr>
        <w:t>s</w:t>
      </w:r>
      <w:r w:rsidR="00F82DAC" w:rsidRPr="005272CB">
        <w:rPr>
          <w:rFonts w:cs="Times New Roman"/>
          <w:szCs w:val="24"/>
        </w:rPr>
        <w:t xml:space="preserve">. </w:t>
      </w:r>
    </w:p>
    <w:p w14:paraId="46C483B0" w14:textId="77777777" w:rsidR="00B528AD" w:rsidRPr="005272CB" w:rsidRDefault="00B528AD" w:rsidP="00E127BD">
      <w:pPr>
        <w:spacing w:after="0" w:line="480" w:lineRule="auto"/>
        <w:rPr>
          <w:rFonts w:cs="Times New Roman"/>
          <w:szCs w:val="24"/>
        </w:rPr>
      </w:pPr>
    </w:p>
    <w:p w14:paraId="7BFCD545" w14:textId="77777777" w:rsidR="0018549D" w:rsidRPr="005272CB" w:rsidRDefault="001B12CC" w:rsidP="00E127BD">
      <w:pPr>
        <w:spacing w:after="0" w:line="480" w:lineRule="auto"/>
        <w:rPr>
          <w:rFonts w:cs="Times New Roman"/>
          <w:szCs w:val="24"/>
        </w:rPr>
      </w:pPr>
      <w:r w:rsidRPr="005272CB">
        <w:rPr>
          <w:rFonts w:cs="Times New Roman"/>
          <w:szCs w:val="24"/>
        </w:rPr>
        <w:t>Concretamente</w:t>
      </w:r>
      <w:r w:rsidR="009E4759" w:rsidRPr="005272CB">
        <w:rPr>
          <w:rFonts w:cs="Times New Roman"/>
          <w:szCs w:val="24"/>
        </w:rPr>
        <w:t>, en traspatio los guajolotes en pie alcanza</w:t>
      </w:r>
      <w:r w:rsidR="005B3983" w:rsidRPr="005272CB">
        <w:rPr>
          <w:rFonts w:cs="Times New Roman"/>
          <w:szCs w:val="24"/>
        </w:rPr>
        <w:t>n</w:t>
      </w:r>
      <w:r w:rsidR="009E4759" w:rsidRPr="005272CB">
        <w:rPr>
          <w:rFonts w:cs="Times New Roman"/>
          <w:szCs w:val="24"/>
        </w:rPr>
        <w:t xml:space="preserve"> un peso de 7.83 kg</w:t>
      </w:r>
      <w:r w:rsidRPr="005272CB">
        <w:rPr>
          <w:rFonts w:cs="Times New Roman"/>
          <w:szCs w:val="24"/>
        </w:rPr>
        <w:t xml:space="preserve"> con un consumo acumulado de alimento de 23.450 kg</w:t>
      </w:r>
      <w:r w:rsidR="009E4759" w:rsidRPr="005272CB">
        <w:rPr>
          <w:rFonts w:cs="Times New Roman"/>
          <w:szCs w:val="24"/>
        </w:rPr>
        <w:t>, mientras que</w:t>
      </w:r>
      <w:r w:rsidRPr="005272CB">
        <w:rPr>
          <w:rFonts w:cs="Times New Roman"/>
          <w:szCs w:val="24"/>
        </w:rPr>
        <w:t xml:space="preserve">, </w:t>
      </w:r>
      <w:r w:rsidR="00010593" w:rsidRPr="005272CB">
        <w:rPr>
          <w:rFonts w:cs="Times New Roman"/>
          <w:szCs w:val="24"/>
        </w:rPr>
        <w:t xml:space="preserve">en granjas tecnificadas llegan a </w:t>
      </w:r>
      <w:r w:rsidR="009E4759" w:rsidRPr="005272CB">
        <w:rPr>
          <w:rFonts w:cs="Times New Roman"/>
          <w:szCs w:val="24"/>
        </w:rPr>
        <w:t>18.7 kg</w:t>
      </w:r>
      <w:r w:rsidRPr="005272CB">
        <w:rPr>
          <w:rFonts w:cs="Times New Roman"/>
          <w:szCs w:val="24"/>
        </w:rPr>
        <w:t xml:space="preserve"> con un consumo total de 69.5</w:t>
      </w:r>
      <w:r w:rsidR="0018549D" w:rsidRPr="005272CB">
        <w:rPr>
          <w:rFonts w:cs="Times New Roman"/>
          <w:szCs w:val="24"/>
        </w:rPr>
        <w:t xml:space="preserve"> kg</w:t>
      </w:r>
      <w:r w:rsidR="009E4759" w:rsidRPr="005272CB">
        <w:rPr>
          <w:rFonts w:cs="Times New Roman"/>
          <w:szCs w:val="24"/>
        </w:rPr>
        <w:t xml:space="preserve">, </w:t>
      </w:r>
      <w:r w:rsidR="00010593" w:rsidRPr="005272CB">
        <w:rPr>
          <w:rFonts w:cs="Times New Roman"/>
          <w:szCs w:val="24"/>
        </w:rPr>
        <w:t xml:space="preserve">derivándose </w:t>
      </w:r>
      <w:r w:rsidR="009E4759" w:rsidRPr="005272CB">
        <w:rPr>
          <w:rFonts w:cs="Times New Roman"/>
          <w:szCs w:val="24"/>
        </w:rPr>
        <w:t>una diferencia de 10.87 kg (véa</w:t>
      </w:r>
      <w:r w:rsidR="0018549D" w:rsidRPr="005272CB">
        <w:rPr>
          <w:rFonts w:cs="Times New Roman"/>
          <w:szCs w:val="24"/>
        </w:rPr>
        <w:t>n</w:t>
      </w:r>
      <w:r w:rsidR="009E4759" w:rsidRPr="005272CB">
        <w:rPr>
          <w:rFonts w:cs="Times New Roman"/>
          <w:szCs w:val="24"/>
        </w:rPr>
        <w:t>se Gráfica</w:t>
      </w:r>
      <w:r w:rsidR="005B3983" w:rsidRPr="005272CB">
        <w:rPr>
          <w:rFonts w:cs="Times New Roman"/>
          <w:szCs w:val="24"/>
        </w:rPr>
        <w:t>s 4</w:t>
      </w:r>
      <w:r w:rsidR="0018549D" w:rsidRPr="005272CB">
        <w:rPr>
          <w:rFonts w:cs="Times New Roman"/>
          <w:szCs w:val="24"/>
        </w:rPr>
        <w:t>a y</w:t>
      </w:r>
      <w:r w:rsidR="005B3983" w:rsidRPr="005272CB">
        <w:rPr>
          <w:rFonts w:cs="Times New Roman"/>
          <w:szCs w:val="24"/>
        </w:rPr>
        <w:t xml:space="preserve"> 4</w:t>
      </w:r>
      <w:r w:rsidR="009E4759" w:rsidRPr="005272CB">
        <w:rPr>
          <w:rFonts w:cs="Times New Roman"/>
          <w:szCs w:val="24"/>
        </w:rPr>
        <w:t>b).</w:t>
      </w:r>
      <w:r w:rsidR="0018549D" w:rsidRPr="005272CB">
        <w:rPr>
          <w:rFonts w:cs="Times New Roman"/>
          <w:szCs w:val="24"/>
        </w:rPr>
        <w:t xml:space="preserve"> Un factor </w:t>
      </w:r>
      <w:r w:rsidR="00010593" w:rsidRPr="005272CB">
        <w:rPr>
          <w:rFonts w:cs="Times New Roman"/>
          <w:szCs w:val="24"/>
        </w:rPr>
        <w:t>importante</w:t>
      </w:r>
      <w:r w:rsidR="0018549D" w:rsidRPr="005272CB">
        <w:rPr>
          <w:rFonts w:cs="Times New Roman"/>
          <w:szCs w:val="24"/>
        </w:rPr>
        <w:t xml:space="preserve"> </w:t>
      </w:r>
      <w:r w:rsidR="005B3983" w:rsidRPr="005272CB">
        <w:rPr>
          <w:rFonts w:cs="Times New Roman"/>
          <w:szCs w:val="24"/>
        </w:rPr>
        <w:t>en</w:t>
      </w:r>
      <w:r w:rsidR="0018549D" w:rsidRPr="005272CB">
        <w:rPr>
          <w:rFonts w:cs="Times New Roman"/>
          <w:szCs w:val="24"/>
        </w:rPr>
        <w:t xml:space="preserve"> esta </w:t>
      </w:r>
      <w:r w:rsidR="00C7394E" w:rsidRPr="005272CB">
        <w:rPr>
          <w:rFonts w:cs="Times New Roman"/>
          <w:szCs w:val="24"/>
        </w:rPr>
        <w:t xml:space="preserve">diferencia de peso </w:t>
      </w:r>
      <w:r w:rsidR="0018549D" w:rsidRPr="005272CB">
        <w:rPr>
          <w:rFonts w:cs="Times New Roman"/>
          <w:szCs w:val="24"/>
        </w:rPr>
        <w:t>es</w:t>
      </w:r>
      <w:r w:rsidR="00C7394E" w:rsidRPr="005272CB">
        <w:rPr>
          <w:rFonts w:cs="Times New Roman"/>
          <w:szCs w:val="24"/>
        </w:rPr>
        <w:t xml:space="preserve"> la conversión alimenticia, </w:t>
      </w:r>
      <w:r w:rsidR="00E97A3D" w:rsidRPr="005272CB">
        <w:rPr>
          <w:rFonts w:cs="Times New Roman"/>
          <w:szCs w:val="24"/>
        </w:rPr>
        <w:t xml:space="preserve">la cual fue en promedio </w:t>
      </w:r>
      <w:r w:rsidR="0018549D" w:rsidRPr="005272CB">
        <w:rPr>
          <w:rFonts w:cs="Times New Roman"/>
          <w:szCs w:val="24"/>
        </w:rPr>
        <w:t xml:space="preserve">de 1.89 kg en </w:t>
      </w:r>
      <w:r w:rsidR="00E97A3D" w:rsidRPr="005272CB">
        <w:rPr>
          <w:rFonts w:cs="Times New Roman"/>
          <w:szCs w:val="24"/>
        </w:rPr>
        <w:t>traspatio</w:t>
      </w:r>
      <w:r w:rsidR="0018549D" w:rsidRPr="005272CB">
        <w:rPr>
          <w:rFonts w:cs="Times New Roman"/>
          <w:szCs w:val="24"/>
        </w:rPr>
        <w:t xml:space="preserve">, y de 2.2 kg en </w:t>
      </w:r>
      <w:r w:rsidR="00010593" w:rsidRPr="005272CB">
        <w:rPr>
          <w:rFonts w:cs="Times New Roman"/>
          <w:szCs w:val="24"/>
        </w:rPr>
        <w:t xml:space="preserve">sistemas </w:t>
      </w:r>
      <w:r w:rsidR="00E97A3D" w:rsidRPr="005272CB">
        <w:rPr>
          <w:rFonts w:cs="Times New Roman"/>
          <w:szCs w:val="24"/>
        </w:rPr>
        <w:t>tecnificado</w:t>
      </w:r>
      <w:r w:rsidR="0018549D" w:rsidRPr="005272CB">
        <w:rPr>
          <w:rFonts w:cs="Times New Roman"/>
          <w:szCs w:val="24"/>
        </w:rPr>
        <w:t>s</w:t>
      </w:r>
      <w:r w:rsidR="004E6AF1" w:rsidRPr="005272CB">
        <w:rPr>
          <w:rFonts w:cs="Times New Roman"/>
          <w:szCs w:val="24"/>
        </w:rPr>
        <w:t xml:space="preserve"> (véase Gráfi</w:t>
      </w:r>
      <w:r w:rsidR="005B3983" w:rsidRPr="005272CB">
        <w:rPr>
          <w:rFonts w:cs="Times New Roman"/>
          <w:szCs w:val="24"/>
        </w:rPr>
        <w:t>ca 4</w:t>
      </w:r>
      <w:r w:rsidR="004E6AF1" w:rsidRPr="005272CB">
        <w:rPr>
          <w:rFonts w:cs="Times New Roman"/>
          <w:szCs w:val="24"/>
        </w:rPr>
        <w:t>c)</w:t>
      </w:r>
      <w:r w:rsidR="00E97A3D" w:rsidRPr="005272CB">
        <w:rPr>
          <w:rFonts w:cs="Times New Roman"/>
          <w:szCs w:val="24"/>
        </w:rPr>
        <w:t xml:space="preserve">. </w:t>
      </w:r>
      <w:r w:rsidR="00010593" w:rsidRPr="005272CB">
        <w:rPr>
          <w:rFonts w:cs="Times New Roman"/>
          <w:szCs w:val="24"/>
        </w:rPr>
        <w:t xml:space="preserve">En </w:t>
      </w:r>
      <w:r w:rsidR="0018549D" w:rsidRPr="005272CB">
        <w:rPr>
          <w:rFonts w:cs="Times New Roman"/>
          <w:szCs w:val="24"/>
        </w:rPr>
        <w:t xml:space="preserve">sistemas semi-tecnificados </w:t>
      </w:r>
      <w:r w:rsidR="00010593" w:rsidRPr="005272CB">
        <w:rPr>
          <w:rFonts w:cs="Times New Roman"/>
          <w:szCs w:val="24"/>
        </w:rPr>
        <w:t xml:space="preserve">el </w:t>
      </w:r>
      <w:r w:rsidR="0018549D" w:rsidRPr="005272CB">
        <w:rPr>
          <w:rFonts w:cs="Times New Roman"/>
          <w:szCs w:val="24"/>
        </w:rPr>
        <w:t xml:space="preserve">consumo semanal acumulado </w:t>
      </w:r>
      <w:r w:rsidR="00010593" w:rsidRPr="005272CB">
        <w:rPr>
          <w:rFonts w:cs="Times New Roman"/>
          <w:szCs w:val="24"/>
        </w:rPr>
        <w:t xml:space="preserve">fue </w:t>
      </w:r>
      <w:r w:rsidR="0018549D" w:rsidRPr="005272CB">
        <w:rPr>
          <w:rFonts w:cs="Times New Roman"/>
          <w:szCs w:val="24"/>
        </w:rPr>
        <w:t xml:space="preserve">de 39.14 kg, </w:t>
      </w:r>
      <w:r w:rsidR="00010593" w:rsidRPr="005272CB">
        <w:rPr>
          <w:rFonts w:cs="Times New Roman"/>
          <w:szCs w:val="24"/>
        </w:rPr>
        <w:t xml:space="preserve">la </w:t>
      </w:r>
      <w:r w:rsidR="0018549D" w:rsidRPr="005272CB">
        <w:rPr>
          <w:rFonts w:cs="Times New Roman"/>
          <w:szCs w:val="24"/>
        </w:rPr>
        <w:t xml:space="preserve">ganancia final de 11.36 kg y </w:t>
      </w:r>
      <w:r w:rsidR="00010593" w:rsidRPr="005272CB">
        <w:rPr>
          <w:rFonts w:cs="Times New Roman"/>
          <w:szCs w:val="24"/>
        </w:rPr>
        <w:t>la</w:t>
      </w:r>
      <w:r w:rsidR="0018549D" w:rsidRPr="005272CB">
        <w:rPr>
          <w:rFonts w:cs="Times New Roman"/>
          <w:szCs w:val="24"/>
        </w:rPr>
        <w:t xml:space="preserve"> conversión alimenticia promedio semanal de 1.95 kg</w:t>
      </w:r>
      <w:r w:rsidR="00010593" w:rsidRPr="005272CB">
        <w:rPr>
          <w:rFonts w:cs="Times New Roman"/>
          <w:szCs w:val="24"/>
        </w:rPr>
        <w:t xml:space="preserve">. </w:t>
      </w:r>
      <w:r w:rsidR="0018549D" w:rsidRPr="005272CB">
        <w:rPr>
          <w:rFonts w:cs="Times New Roman"/>
          <w:szCs w:val="24"/>
        </w:rPr>
        <w:t xml:space="preserve"> </w:t>
      </w:r>
    </w:p>
    <w:p w14:paraId="2D8EAC35" w14:textId="77777777" w:rsidR="0026528D" w:rsidRPr="005272CB" w:rsidRDefault="0026528D" w:rsidP="00E127BD">
      <w:pPr>
        <w:spacing w:after="0" w:line="480" w:lineRule="auto"/>
        <w:rPr>
          <w:rFonts w:cs="Times New Roman"/>
          <w:szCs w:val="24"/>
        </w:rPr>
      </w:pPr>
    </w:p>
    <w:p w14:paraId="557135B5" w14:textId="62121580" w:rsidR="004E5249" w:rsidRPr="005272CB" w:rsidRDefault="00010593" w:rsidP="0042633B">
      <w:pPr>
        <w:spacing w:after="0" w:line="480" w:lineRule="auto"/>
        <w:rPr>
          <w:rFonts w:cs="Times New Roman"/>
          <w:szCs w:val="24"/>
        </w:rPr>
      </w:pPr>
      <w:r w:rsidRPr="005272CB">
        <w:rPr>
          <w:rFonts w:cs="Times New Roman"/>
          <w:szCs w:val="24"/>
        </w:rPr>
        <w:t>E</w:t>
      </w:r>
      <w:r w:rsidR="0042633B" w:rsidRPr="005272CB">
        <w:rPr>
          <w:rFonts w:cs="Times New Roman"/>
          <w:szCs w:val="24"/>
        </w:rPr>
        <w:t>n</w:t>
      </w:r>
      <w:r w:rsidRPr="005272CB">
        <w:rPr>
          <w:rFonts w:cs="Times New Roman"/>
          <w:szCs w:val="24"/>
        </w:rPr>
        <w:t xml:space="preserve"> </w:t>
      </w:r>
      <w:r w:rsidR="0042633B" w:rsidRPr="005272CB">
        <w:rPr>
          <w:rFonts w:cs="Times New Roman"/>
          <w:szCs w:val="24"/>
        </w:rPr>
        <w:t>traspatio la conversión alimentici</w:t>
      </w:r>
      <w:r w:rsidRPr="005272CB">
        <w:rPr>
          <w:rFonts w:cs="Times New Roman"/>
          <w:szCs w:val="24"/>
        </w:rPr>
        <w:t>a fue más o menos constante en l</w:t>
      </w:r>
      <w:r w:rsidR="0042633B" w:rsidRPr="005272CB">
        <w:rPr>
          <w:rFonts w:cs="Times New Roman"/>
          <w:szCs w:val="24"/>
        </w:rPr>
        <w:t>as primeras cinco semanas, con</w:t>
      </w:r>
      <w:r w:rsidR="00337BC0" w:rsidRPr="005272CB">
        <w:rPr>
          <w:rFonts w:cs="Times New Roman"/>
          <w:szCs w:val="24"/>
        </w:rPr>
        <w:t xml:space="preserve"> un descenso </w:t>
      </w:r>
      <w:r w:rsidR="0042633B" w:rsidRPr="005272CB">
        <w:rPr>
          <w:rFonts w:cs="Times New Roman"/>
          <w:szCs w:val="24"/>
        </w:rPr>
        <w:t xml:space="preserve">a partir de la semana seis y </w:t>
      </w:r>
      <w:r w:rsidR="00337BC0" w:rsidRPr="005272CB">
        <w:rPr>
          <w:rFonts w:cs="Times New Roman"/>
          <w:szCs w:val="24"/>
        </w:rPr>
        <w:t xml:space="preserve">un incremento </w:t>
      </w:r>
      <w:r w:rsidR="0042633B" w:rsidRPr="005272CB">
        <w:rPr>
          <w:rFonts w:cs="Times New Roman"/>
          <w:szCs w:val="24"/>
        </w:rPr>
        <w:t xml:space="preserve">a partir de la semana ocho. </w:t>
      </w:r>
      <w:r w:rsidRPr="005272CB">
        <w:rPr>
          <w:rFonts w:cs="Times New Roman"/>
          <w:szCs w:val="24"/>
        </w:rPr>
        <w:t xml:space="preserve">En </w:t>
      </w:r>
      <w:r w:rsidR="004376C3" w:rsidRPr="005272CB">
        <w:rPr>
          <w:rFonts w:cs="Times New Roman"/>
          <w:szCs w:val="24"/>
        </w:rPr>
        <w:t xml:space="preserve">los </w:t>
      </w:r>
      <w:r w:rsidR="0042633B" w:rsidRPr="005272CB">
        <w:rPr>
          <w:rFonts w:cs="Times New Roman"/>
          <w:szCs w:val="24"/>
        </w:rPr>
        <w:t xml:space="preserve">sistemas semi-tecnificados </w:t>
      </w:r>
      <w:r w:rsidRPr="005272CB">
        <w:rPr>
          <w:rFonts w:cs="Times New Roman"/>
          <w:szCs w:val="24"/>
        </w:rPr>
        <w:t xml:space="preserve">se registró </w:t>
      </w:r>
      <w:r w:rsidR="0042633B" w:rsidRPr="005272CB">
        <w:rPr>
          <w:rFonts w:cs="Times New Roman"/>
          <w:szCs w:val="24"/>
        </w:rPr>
        <w:t xml:space="preserve">una propensión negativa hasta la semana cuatro, con una </w:t>
      </w:r>
      <w:r w:rsidR="005113F8" w:rsidRPr="005272CB">
        <w:rPr>
          <w:rFonts w:cs="Times New Roman"/>
          <w:szCs w:val="24"/>
        </w:rPr>
        <w:t xml:space="preserve">perspectiva </w:t>
      </w:r>
      <w:r w:rsidR="0042633B" w:rsidRPr="005272CB">
        <w:rPr>
          <w:rFonts w:cs="Times New Roman"/>
          <w:szCs w:val="24"/>
        </w:rPr>
        <w:t xml:space="preserve">creciente a partir de la </w:t>
      </w:r>
      <w:r w:rsidRPr="005272CB">
        <w:rPr>
          <w:rFonts w:cs="Times New Roman"/>
          <w:szCs w:val="24"/>
        </w:rPr>
        <w:t xml:space="preserve">quinta semana; </w:t>
      </w:r>
      <w:r w:rsidR="00493CF3" w:rsidRPr="005272CB">
        <w:rPr>
          <w:rFonts w:cs="Times New Roman"/>
          <w:szCs w:val="24"/>
        </w:rPr>
        <w:t xml:space="preserve">mientras que, </w:t>
      </w:r>
      <w:r w:rsidR="0042633B" w:rsidRPr="005272CB">
        <w:rPr>
          <w:rFonts w:cs="Times New Roman"/>
          <w:szCs w:val="24"/>
        </w:rPr>
        <w:t xml:space="preserve">en los tecnificados se registró la mayor variación de este indicador, </w:t>
      </w:r>
      <w:r w:rsidR="004E5249" w:rsidRPr="005272CB">
        <w:rPr>
          <w:rFonts w:cs="Times New Roman"/>
          <w:szCs w:val="24"/>
        </w:rPr>
        <w:t xml:space="preserve">con una tendencia creciente durante las dos primeras semanas, decreciente de la tres a la cinco, </w:t>
      </w:r>
      <w:r w:rsidRPr="005272CB">
        <w:rPr>
          <w:rFonts w:cs="Times New Roman"/>
          <w:szCs w:val="24"/>
        </w:rPr>
        <w:t>casi constan</w:t>
      </w:r>
      <w:r w:rsidR="004E5249" w:rsidRPr="005272CB">
        <w:rPr>
          <w:rFonts w:cs="Times New Roman"/>
          <w:szCs w:val="24"/>
        </w:rPr>
        <w:t xml:space="preserve">te de la seis a la </w:t>
      </w:r>
      <w:r w:rsidR="0042633B" w:rsidRPr="005272CB">
        <w:rPr>
          <w:rFonts w:cs="Times New Roman"/>
          <w:szCs w:val="24"/>
        </w:rPr>
        <w:t>catorce, y</w:t>
      </w:r>
      <w:r w:rsidR="004E5249" w:rsidRPr="005272CB">
        <w:rPr>
          <w:rFonts w:cs="Times New Roman"/>
          <w:szCs w:val="24"/>
        </w:rPr>
        <w:t xml:space="preserve"> nuevamente creciente a partir de la </w:t>
      </w:r>
      <w:r w:rsidR="0042633B" w:rsidRPr="005272CB">
        <w:rPr>
          <w:rFonts w:cs="Times New Roman"/>
          <w:szCs w:val="24"/>
        </w:rPr>
        <w:t>quince</w:t>
      </w:r>
      <w:r w:rsidR="004E5249" w:rsidRPr="005272CB">
        <w:rPr>
          <w:rFonts w:cs="Times New Roman"/>
          <w:szCs w:val="24"/>
        </w:rPr>
        <w:t xml:space="preserve">  (véase Gráfica </w:t>
      </w:r>
      <w:r w:rsidR="005B3983" w:rsidRPr="005272CB">
        <w:rPr>
          <w:rFonts w:cs="Times New Roman"/>
          <w:szCs w:val="24"/>
        </w:rPr>
        <w:t>4</w:t>
      </w:r>
      <w:r w:rsidR="004E5249" w:rsidRPr="005272CB">
        <w:rPr>
          <w:rFonts w:cs="Times New Roman"/>
          <w:szCs w:val="24"/>
        </w:rPr>
        <w:t>c).</w:t>
      </w:r>
    </w:p>
    <w:p w14:paraId="73265364" w14:textId="77777777" w:rsidR="008D11AF" w:rsidRPr="005272CB" w:rsidRDefault="0026528D" w:rsidP="0026528D">
      <w:pPr>
        <w:spacing w:after="0" w:line="480" w:lineRule="auto"/>
        <w:jc w:val="center"/>
        <w:rPr>
          <w:rFonts w:cs="Times New Roman"/>
          <w:b/>
          <w:szCs w:val="24"/>
        </w:rPr>
      </w:pPr>
      <w:r w:rsidRPr="005272CB">
        <w:rPr>
          <w:rFonts w:cs="Times New Roman"/>
          <w:b/>
          <w:szCs w:val="24"/>
          <w:highlight w:val="yellow"/>
        </w:rPr>
        <w:t>Insertar Gráfica 4</w:t>
      </w:r>
    </w:p>
    <w:p w14:paraId="5AE768DE" w14:textId="45F7338E" w:rsidR="00220C34" w:rsidRPr="005272CB" w:rsidRDefault="00B34433" w:rsidP="00E127BD">
      <w:pPr>
        <w:spacing w:after="0" w:line="480" w:lineRule="auto"/>
        <w:rPr>
          <w:rFonts w:cs="Times New Roman"/>
          <w:b/>
          <w:szCs w:val="24"/>
        </w:rPr>
      </w:pPr>
      <w:r w:rsidRPr="005272CB">
        <w:rPr>
          <w:rFonts w:cs="Times New Roman"/>
          <w:b/>
          <w:szCs w:val="24"/>
        </w:rPr>
        <w:t xml:space="preserve">Análisis marginal </w:t>
      </w:r>
      <w:r w:rsidR="00381CA1" w:rsidRPr="005272CB">
        <w:rPr>
          <w:rFonts w:cs="Times New Roman"/>
          <w:b/>
          <w:szCs w:val="24"/>
        </w:rPr>
        <w:t xml:space="preserve">en las </w:t>
      </w:r>
      <w:r w:rsidR="00D86CCD" w:rsidRPr="005272CB">
        <w:rPr>
          <w:rFonts w:cs="Times New Roman"/>
          <w:b/>
          <w:szCs w:val="24"/>
        </w:rPr>
        <w:t>funciones de producció</w:t>
      </w:r>
      <w:r w:rsidR="00381CA1" w:rsidRPr="005272CB">
        <w:rPr>
          <w:rFonts w:cs="Times New Roman"/>
          <w:b/>
          <w:szCs w:val="24"/>
        </w:rPr>
        <w:t>n estimadas</w:t>
      </w:r>
      <w:r w:rsidR="00303C2D" w:rsidRPr="005272CB">
        <w:rPr>
          <w:rFonts w:cs="Times New Roman"/>
          <w:b/>
          <w:szCs w:val="24"/>
        </w:rPr>
        <w:t xml:space="preserve"> </w:t>
      </w:r>
    </w:p>
    <w:p w14:paraId="7AAF04C1" w14:textId="78B55EE0" w:rsidR="00552117" w:rsidRPr="005272CB" w:rsidRDefault="00863D5F" w:rsidP="00E127BD">
      <w:pPr>
        <w:spacing w:after="0" w:line="480" w:lineRule="auto"/>
        <w:rPr>
          <w:rFonts w:cs="Times New Roman"/>
          <w:szCs w:val="24"/>
        </w:rPr>
      </w:pPr>
      <w:r w:rsidRPr="005272CB">
        <w:rPr>
          <w:rFonts w:cs="Times New Roman"/>
          <w:szCs w:val="24"/>
        </w:rPr>
        <w:t xml:space="preserve">Los valores obtenidos de los parámetros estadísticos de cada modelo confirmaron la bondad de ajuste </w:t>
      </w:r>
      <w:r w:rsidR="00AE0187" w:rsidRPr="005272CB">
        <w:rPr>
          <w:rFonts w:cs="Times New Roman"/>
          <w:szCs w:val="24"/>
        </w:rPr>
        <w:t xml:space="preserve">de </w:t>
      </w:r>
      <w:r w:rsidRPr="005272CB">
        <w:rPr>
          <w:rFonts w:cs="Times New Roman"/>
          <w:szCs w:val="24"/>
        </w:rPr>
        <w:t>los mismos; sin embargo, ante la presencia de autocorrelación positiva de primer orden en los tres casos, determinada por el estadístico Durbin Watson</w:t>
      </w:r>
      <w:r w:rsidR="00465253" w:rsidRPr="005272CB">
        <w:rPr>
          <w:rFonts w:cs="Times New Roman"/>
          <w:szCs w:val="24"/>
        </w:rPr>
        <w:t xml:space="preserve"> (DW)</w:t>
      </w:r>
      <w:r w:rsidRPr="005272CB">
        <w:rPr>
          <w:rFonts w:cs="Times New Roman"/>
          <w:szCs w:val="24"/>
        </w:rPr>
        <w:t xml:space="preserve"> (Gujarati, 2007), se </w:t>
      </w:r>
      <w:r w:rsidR="0013439C" w:rsidRPr="005272CB">
        <w:rPr>
          <w:rFonts w:cs="Times New Roman"/>
          <w:szCs w:val="24"/>
        </w:rPr>
        <w:t>realiz</w:t>
      </w:r>
      <w:r w:rsidRPr="005272CB">
        <w:rPr>
          <w:rFonts w:cs="Times New Roman"/>
          <w:szCs w:val="24"/>
        </w:rPr>
        <w:t>ó una prueba general de autocorrelación por medio del estadístico Breusch-Godfrey (LM)</w:t>
      </w:r>
      <w:r w:rsidR="001A304A" w:rsidRPr="005272CB">
        <w:rPr>
          <w:rFonts w:cs="Times New Roman"/>
          <w:szCs w:val="24"/>
        </w:rPr>
        <w:t xml:space="preserve">, cuyos resultados a través de la hipótesis nula se acepta que no existe autocorrelación serial, </w:t>
      </w:r>
      <w:r w:rsidR="004108DB" w:rsidRPr="005272CB">
        <w:rPr>
          <w:rFonts w:cs="Times New Roman"/>
          <w:szCs w:val="24"/>
        </w:rPr>
        <w:t xml:space="preserve">siendo </w:t>
      </w:r>
      <w:r w:rsidR="001A304A" w:rsidRPr="005272CB">
        <w:rPr>
          <w:rFonts w:cs="Times New Roman"/>
          <w:szCs w:val="24"/>
        </w:rPr>
        <w:t xml:space="preserve">válida la utilización de los modelos. </w:t>
      </w:r>
      <w:r w:rsidR="004108DB" w:rsidRPr="005272CB">
        <w:rPr>
          <w:rFonts w:cs="Times New Roman"/>
          <w:szCs w:val="24"/>
        </w:rPr>
        <w:t>Por otro lado, e</w:t>
      </w:r>
      <w:r w:rsidR="001A304A" w:rsidRPr="005272CB">
        <w:rPr>
          <w:rFonts w:cs="Times New Roman"/>
          <w:szCs w:val="24"/>
        </w:rPr>
        <w:t>l análisis de los términos de error o residuales, indica que las suposiciones asociadas con su distribución son aceptadas</w:t>
      </w:r>
      <w:r w:rsidR="004108DB" w:rsidRPr="005272CB">
        <w:rPr>
          <w:rFonts w:cs="Times New Roman"/>
          <w:szCs w:val="24"/>
        </w:rPr>
        <w:t xml:space="preserve">; y en relación a las </w:t>
      </w:r>
      <w:r w:rsidR="00993229" w:rsidRPr="005272CB">
        <w:rPr>
          <w:rFonts w:cs="Times New Roman"/>
          <w:szCs w:val="24"/>
        </w:rPr>
        <w:t>ecuaciones de regresión o funciones de producción</w:t>
      </w:r>
      <w:r w:rsidR="004108DB" w:rsidRPr="005272CB">
        <w:rPr>
          <w:rFonts w:cs="Times New Roman"/>
          <w:szCs w:val="24"/>
        </w:rPr>
        <w:t xml:space="preserve"> se encontró que estas </w:t>
      </w:r>
      <w:r w:rsidR="00993229" w:rsidRPr="005272CB">
        <w:rPr>
          <w:rFonts w:cs="Times New Roman"/>
          <w:szCs w:val="24"/>
        </w:rPr>
        <w:t xml:space="preserve">se ajustan </w:t>
      </w:r>
      <w:r w:rsidR="00552117" w:rsidRPr="005272CB">
        <w:rPr>
          <w:rFonts w:cs="Times New Roman"/>
          <w:szCs w:val="24"/>
        </w:rPr>
        <w:t>a la teoría</w:t>
      </w:r>
      <w:r w:rsidR="00993229" w:rsidRPr="005272CB">
        <w:rPr>
          <w:rFonts w:cs="Times New Roman"/>
          <w:szCs w:val="24"/>
        </w:rPr>
        <w:t>s</w:t>
      </w:r>
      <w:r w:rsidR="00552117" w:rsidRPr="005272CB">
        <w:rPr>
          <w:rFonts w:cs="Times New Roman"/>
          <w:szCs w:val="24"/>
        </w:rPr>
        <w:t xml:space="preserve"> económica y estadística, dado que los signos obtenidos fueron los esperados (véase Cuad</w:t>
      </w:r>
      <w:r w:rsidR="00D270C7" w:rsidRPr="005272CB">
        <w:rPr>
          <w:rFonts w:cs="Times New Roman"/>
          <w:szCs w:val="24"/>
        </w:rPr>
        <w:t>r</w:t>
      </w:r>
      <w:r w:rsidR="00552117" w:rsidRPr="005272CB">
        <w:rPr>
          <w:rFonts w:cs="Times New Roman"/>
          <w:szCs w:val="24"/>
        </w:rPr>
        <w:t xml:space="preserve">o </w:t>
      </w:r>
      <w:r w:rsidR="00D270C7" w:rsidRPr="005272CB">
        <w:rPr>
          <w:rFonts w:cs="Times New Roman"/>
          <w:szCs w:val="24"/>
        </w:rPr>
        <w:t>4</w:t>
      </w:r>
      <w:r w:rsidR="00552117" w:rsidRPr="005272CB">
        <w:rPr>
          <w:rFonts w:cs="Times New Roman"/>
          <w:szCs w:val="24"/>
        </w:rPr>
        <w:t>).</w:t>
      </w:r>
    </w:p>
    <w:p w14:paraId="275666D6" w14:textId="77777777" w:rsidR="0013439C" w:rsidRPr="005272CB" w:rsidRDefault="0013439C" w:rsidP="00E127BD">
      <w:pPr>
        <w:spacing w:after="0" w:line="480" w:lineRule="auto"/>
        <w:rPr>
          <w:rFonts w:cs="Times New Roman"/>
          <w:szCs w:val="24"/>
        </w:rPr>
      </w:pPr>
    </w:p>
    <w:p w14:paraId="38B3E9FF" w14:textId="77777777" w:rsidR="003907AC" w:rsidRPr="005272CB" w:rsidRDefault="004108DB" w:rsidP="00E127BD">
      <w:pPr>
        <w:spacing w:after="0" w:line="480" w:lineRule="auto"/>
      </w:pPr>
      <w:r w:rsidRPr="005272CB">
        <w:t>L</w:t>
      </w:r>
      <w:r w:rsidR="00552117" w:rsidRPr="005272CB">
        <w:t xml:space="preserve">a F calculada en los modelos (29.92, 10.77 y 20.55), resultó altamente significativa (ANDEVA; p&lt;0.01), lo que </w:t>
      </w:r>
      <w:r w:rsidR="00993229" w:rsidRPr="005272CB">
        <w:t xml:space="preserve">quiere decir que el número de veces que el cuadrado medio de la regresión contiene al cuadrado medio del error; y que, al realizar la prueba para estimar el parámetro verdadero con un nivel de significancia del 95%, se rechaza la hipótesis de que la variable independiente no </w:t>
      </w:r>
      <w:r w:rsidRPr="005272CB">
        <w:t xml:space="preserve">se </w:t>
      </w:r>
      <w:r w:rsidR="00993229" w:rsidRPr="005272CB">
        <w:t xml:space="preserve">relaciona con el peso de los guajolotes. </w:t>
      </w:r>
      <w:r w:rsidRPr="005272CB">
        <w:t xml:space="preserve">De manera similar, </w:t>
      </w:r>
      <w:r w:rsidR="00993229" w:rsidRPr="005272CB">
        <w:t>el coeficiente de determinación R</w:t>
      </w:r>
      <w:r w:rsidR="00993229" w:rsidRPr="005272CB">
        <w:rPr>
          <w:vertAlign w:val="superscript"/>
        </w:rPr>
        <w:t>2</w:t>
      </w:r>
      <w:r w:rsidR="00993229" w:rsidRPr="005272CB">
        <w:t xml:space="preserve">, permitió detectar que el 99.55, 98.76 y 99.34 por ciento de la variación en el peso de los guajolotes para cada sistema </w:t>
      </w:r>
      <w:r w:rsidR="00D270C7" w:rsidRPr="005272CB">
        <w:t>(véase Cuadro 4</w:t>
      </w:r>
      <w:r w:rsidR="003907AC" w:rsidRPr="005272CB">
        <w:t xml:space="preserve">) </w:t>
      </w:r>
      <w:r w:rsidRPr="005272CB">
        <w:t xml:space="preserve">lo explica </w:t>
      </w:r>
      <w:r w:rsidR="003907AC" w:rsidRPr="005272CB">
        <w:t xml:space="preserve">el </w:t>
      </w:r>
      <w:r w:rsidR="00993229" w:rsidRPr="005272CB">
        <w:t>modelo de regresión</w:t>
      </w:r>
      <w:r w:rsidR="003907AC" w:rsidRPr="005272CB">
        <w:t xml:space="preserve">. Finalmente, cada estimación del parámetro (coeficiente asociado con la variable independiente) equivale a más del doble de su error estándar, lo cual puede corroborarse a través de los valores de la t de student. </w:t>
      </w:r>
    </w:p>
    <w:p w14:paraId="6924B5B3" w14:textId="77777777" w:rsidR="003907AC" w:rsidRPr="005272CB" w:rsidRDefault="003B4784" w:rsidP="003B4784">
      <w:pPr>
        <w:spacing w:after="0" w:line="480" w:lineRule="auto"/>
        <w:jc w:val="center"/>
        <w:rPr>
          <w:b/>
        </w:rPr>
      </w:pPr>
      <w:r w:rsidRPr="005272CB">
        <w:rPr>
          <w:b/>
          <w:highlight w:val="yellow"/>
        </w:rPr>
        <w:t>Insertar Cuadro 4</w:t>
      </w:r>
    </w:p>
    <w:p w14:paraId="405B7A9B" w14:textId="77777777" w:rsidR="006C5D98" w:rsidRPr="005272CB" w:rsidRDefault="00E93F82" w:rsidP="00E127BD">
      <w:pPr>
        <w:spacing w:after="0" w:line="480" w:lineRule="auto"/>
        <w:rPr>
          <w:rFonts w:cs="Times New Roman"/>
          <w:b/>
          <w:szCs w:val="24"/>
        </w:rPr>
      </w:pPr>
      <w:r w:rsidRPr="005272CB">
        <w:rPr>
          <w:rFonts w:cs="Times New Roman"/>
          <w:b/>
          <w:szCs w:val="24"/>
        </w:rPr>
        <w:t>Óptimos técnico y económico</w:t>
      </w:r>
    </w:p>
    <w:p w14:paraId="107B5957" w14:textId="77777777" w:rsidR="00C379BB" w:rsidRPr="005272CB" w:rsidRDefault="00D270C7" w:rsidP="00E127BD">
      <w:pPr>
        <w:spacing w:after="0" w:line="480" w:lineRule="auto"/>
        <w:rPr>
          <w:rFonts w:cs="Times New Roman"/>
          <w:szCs w:val="24"/>
        </w:rPr>
      </w:pPr>
      <w:r w:rsidRPr="005272CB">
        <w:rPr>
          <w:rFonts w:cs="Times New Roman"/>
          <w:szCs w:val="24"/>
        </w:rPr>
        <w:t>Al calcular los óptimos técnico y económico</w:t>
      </w:r>
      <w:r w:rsidR="00C379BB" w:rsidRPr="005272CB">
        <w:rPr>
          <w:rFonts w:cs="Times New Roman"/>
          <w:szCs w:val="24"/>
        </w:rPr>
        <w:t xml:space="preserve"> (véase Cuadro 5)</w:t>
      </w:r>
      <w:r w:rsidRPr="005272CB">
        <w:rPr>
          <w:rFonts w:cs="Times New Roman"/>
          <w:szCs w:val="24"/>
        </w:rPr>
        <w:t>, se encontró evidencia de que las granjas que operan bajo sistemas tecnificados, tienen mayor posibilidad de ofertar guajolotes en pie o carne de alta calidad con un valor agregado en el mercado, dada la superioridad en la eficiencia técnica</w:t>
      </w:r>
      <w:r w:rsidR="00F462F9" w:rsidRPr="005272CB">
        <w:rPr>
          <w:rFonts w:cs="Times New Roman"/>
          <w:szCs w:val="24"/>
        </w:rPr>
        <w:t xml:space="preserve">, la cual se ve reflejada en los pesos alcanzados de las aves en pie: tecnificado, </w:t>
      </w:r>
      <w:r w:rsidR="00C379BB" w:rsidRPr="005272CB">
        <w:rPr>
          <w:rFonts w:cs="Times New Roman"/>
          <w:szCs w:val="24"/>
        </w:rPr>
        <w:t>17.2</w:t>
      </w:r>
      <w:r w:rsidR="00123D06" w:rsidRPr="005272CB">
        <w:rPr>
          <w:rFonts w:cs="Times New Roman"/>
          <w:szCs w:val="24"/>
        </w:rPr>
        <w:t>/</w:t>
      </w:r>
      <w:r w:rsidR="00F462F9" w:rsidRPr="005272CB">
        <w:rPr>
          <w:rFonts w:cs="Times New Roman"/>
          <w:szCs w:val="24"/>
        </w:rPr>
        <w:t xml:space="preserve">kg; semi-tecnificado, </w:t>
      </w:r>
      <w:r w:rsidR="00C379BB" w:rsidRPr="005272CB">
        <w:rPr>
          <w:rFonts w:cs="Times New Roman"/>
          <w:szCs w:val="24"/>
        </w:rPr>
        <w:t>10.1</w:t>
      </w:r>
      <w:r w:rsidR="00123D06" w:rsidRPr="005272CB">
        <w:rPr>
          <w:rFonts w:cs="Times New Roman"/>
          <w:szCs w:val="24"/>
        </w:rPr>
        <w:t>/</w:t>
      </w:r>
      <w:r w:rsidR="00F462F9" w:rsidRPr="005272CB">
        <w:rPr>
          <w:rFonts w:cs="Times New Roman"/>
          <w:szCs w:val="24"/>
        </w:rPr>
        <w:t xml:space="preserve">kg; traspatio, </w:t>
      </w:r>
      <w:r w:rsidR="00C379BB" w:rsidRPr="005272CB">
        <w:rPr>
          <w:rFonts w:cs="Times New Roman"/>
          <w:szCs w:val="24"/>
        </w:rPr>
        <w:t>8.6</w:t>
      </w:r>
      <w:r w:rsidR="00123D06" w:rsidRPr="005272CB">
        <w:rPr>
          <w:rFonts w:cs="Times New Roman"/>
          <w:szCs w:val="24"/>
        </w:rPr>
        <w:t>/</w:t>
      </w:r>
      <w:r w:rsidR="00F462F9" w:rsidRPr="005272CB">
        <w:rPr>
          <w:rFonts w:cs="Times New Roman"/>
          <w:szCs w:val="24"/>
        </w:rPr>
        <w:t xml:space="preserve">kg. </w:t>
      </w:r>
    </w:p>
    <w:p w14:paraId="671F0797" w14:textId="77777777" w:rsidR="00C379BB" w:rsidRPr="005272CB" w:rsidRDefault="00C379BB" w:rsidP="00E127BD">
      <w:pPr>
        <w:spacing w:after="0" w:line="480" w:lineRule="auto"/>
        <w:rPr>
          <w:rFonts w:cs="Times New Roman"/>
          <w:szCs w:val="24"/>
        </w:rPr>
      </w:pPr>
    </w:p>
    <w:p w14:paraId="2C731368" w14:textId="3F23F17A" w:rsidR="003907AC" w:rsidRPr="005272CB" w:rsidRDefault="00F462F9" w:rsidP="00E127BD">
      <w:pPr>
        <w:spacing w:after="0" w:line="480" w:lineRule="auto"/>
        <w:rPr>
          <w:rFonts w:cs="Times New Roman"/>
          <w:szCs w:val="24"/>
        </w:rPr>
      </w:pPr>
      <w:r w:rsidRPr="005272CB">
        <w:rPr>
          <w:rFonts w:cs="Times New Roman"/>
          <w:szCs w:val="24"/>
        </w:rPr>
        <w:t>E</w:t>
      </w:r>
      <w:r w:rsidR="00C379BB" w:rsidRPr="005272CB">
        <w:rPr>
          <w:rFonts w:cs="Times New Roman"/>
          <w:szCs w:val="24"/>
        </w:rPr>
        <w:t xml:space="preserve">l </w:t>
      </w:r>
      <w:r w:rsidRPr="005272CB">
        <w:rPr>
          <w:rFonts w:cs="Times New Roman"/>
          <w:szCs w:val="24"/>
        </w:rPr>
        <w:t xml:space="preserve">tipo de alimentación proporcionada a las parvadas en </w:t>
      </w:r>
      <w:r w:rsidR="00C379BB" w:rsidRPr="005272CB">
        <w:rPr>
          <w:rFonts w:cs="Times New Roman"/>
          <w:szCs w:val="24"/>
        </w:rPr>
        <w:t>este sistema</w:t>
      </w:r>
      <w:r w:rsidRPr="005272CB">
        <w:rPr>
          <w:rFonts w:cs="Times New Roman"/>
          <w:szCs w:val="24"/>
        </w:rPr>
        <w:t>, les permite alcanza</w:t>
      </w:r>
      <w:r w:rsidR="00987813" w:rsidRPr="005272CB">
        <w:rPr>
          <w:rFonts w:cs="Times New Roman"/>
          <w:szCs w:val="24"/>
        </w:rPr>
        <w:t>r</w:t>
      </w:r>
      <w:r w:rsidRPr="005272CB">
        <w:rPr>
          <w:rFonts w:cs="Times New Roman"/>
          <w:szCs w:val="24"/>
        </w:rPr>
        <w:t xml:space="preserve"> el óptimo técnico </w:t>
      </w:r>
      <w:r w:rsidR="00C379BB" w:rsidRPr="005272CB">
        <w:rPr>
          <w:rFonts w:cs="Times New Roman"/>
          <w:szCs w:val="24"/>
        </w:rPr>
        <w:t>entre las 22 y</w:t>
      </w:r>
      <w:r w:rsidRPr="005272CB">
        <w:rPr>
          <w:rFonts w:cs="Times New Roman"/>
          <w:szCs w:val="24"/>
        </w:rPr>
        <w:t xml:space="preserve"> 23 semanas con un consumo promedio total de alimento de 63.6</w:t>
      </w:r>
      <w:r w:rsidR="00123D06" w:rsidRPr="005272CB">
        <w:rPr>
          <w:rFonts w:cs="Times New Roman"/>
          <w:szCs w:val="24"/>
        </w:rPr>
        <w:t>/</w:t>
      </w:r>
      <w:r w:rsidRPr="005272CB">
        <w:rPr>
          <w:rFonts w:cs="Times New Roman"/>
          <w:szCs w:val="24"/>
        </w:rPr>
        <w:t>kg</w:t>
      </w:r>
      <w:r w:rsidR="00C379BB" w:rsidRPr="005272CB">
        <w:rPr>
          <w:rFonts w:cs="Times New Roman"/>
          <w:szCs w:val="24"/>
        </w:rPr>
        <w:t>; mientras que, en los semi-tecnificados se alcanza entre las semanas 27 y 28 con un consumo de 32.6</w:t>
      </w:r>
      <w:r w:rsidR="00123D06" w:rsidRPr="005272CB">
        <w:rPr>
          <w:rFonts w:cs="Times New Roman"/>
          <w:szCs w:val="24"/>
        </w:rPr>
        <w:t>/</w:t>
      </w:r>
      <w:r w:rsidR="00C379BB" w:rsidRPr="005272CB">
        <w:rPr>
          <w:rFonts w:cs="Times New Roman"/>
          <w:szCs w:val="24"/>
        </w:rPr>
        <w:t xml:space="preserve">kg; y, </w:t>
      </w:r>
      <w:r w:rsidR="00CE2994" w:rsidRPr="005272CB">
        <w:rPr>
          <w:rFonts w:cs="Times New Roman"/>
          <w:szCs w:val="24"/>
        </w:rPr>
        <w:t>en traspatio nunca se llega al óptimo, por l</w:t>
      </w:r>
      <w:r w:rsidR="00C379BB" w:rsidRPr="005272CB">
        <w:rPr>
          <w:rFonts w:cs="Times New Roman"/>
          <w:szCs w:val="24"/>
        </w:rPr>
        <w:t xml:space="preserve">o que ofertan al mercado guajolotes por debajo </w:t>
      </w:r>
      <w:r w:rsidR="00CE2994" w:rsidRPr="005272CB">
        <w:rPr>
          <w:rFonts w:cs="Times New Roman"/>
          <w:szCs w:val="24"/>
        </w:rPr>
        <w:t>del</w:t>
      </w:r>
      <w:r w:rsidR="00C379BB" w:rsidRPr="005272CB">
        <w:rPr>
          <w:rFonts w:cs="Times New Roman"/>
          <w:szCs w:val="24"/>
        </w:rPr>
        <w:t xml:space="preserve"> peso ideal, dado, que el consumo de alimento</w:t>
      </w:r>
      <w:r w:rsidR="00123D06" w:rsidRPr="005272CB">
        <w:rPr>
          <w:rFonts w:cs="Times New Roman"/>
          <w:szCs w:val="24"/>
        </w:rPr>
        <w:t xml:space="preserve"> es alto (37/</w:t>
      </w:r>
      <w:r w:rsidR="00C379BB" w:rsidRPr="005272CB">
        <w:rPr>
          <w:rFonts w:cs="Times New Roman"/>
          <w:szCs w:val="24"/>
        </w:rPr>
        <w:t xml:space="preserve"> kg) pero desbalanceado y, en lugar de producir carne se transforma en grasa. </w:t>
      </w:r>
    </w:p>
    <w:p w14:paraId="55BC57AB" w14:textId="77777777" w:rsidR="00CE2994" w:rsidRPr="005272CB" w:rsidRDefault="00CE2994" w:rsidP="00E127BD">
      <w:pPr>
        <w:spacing w:after="0" w:line="480" w:lineRule="auto"/>
        <w:rPr>
          <w:rFonts w:cs="Times New Roman"/>
          <w:szCs w:val="24"/>
        </w:rPr>
      </w:pPr>
    </w:p>
    <w:p w14:paraId="357C21A0" w14:textId="65B1B2E5" w:rsidR="008467AB" w:rsidRPr="005272CB" w:rsidRDefault="00123D06" w:rsidP="003A3607">
      <w:pPr>
        <w:spacing w:after="0" w:line="480" w:lineRule="auto"/>
        <w:rPr>
          <w:rFonts w:cs="Times New Roman"/>
          <w:szCs w:val="24"/>
        </w:rPr>
      </w:pPr>
      <w:r w:rsidRPr="005272CB">
        <w:rPr>
          <w:rFonts w:cs="Times New Roman"/>
          <w:szCs w:val="24"/>
        </w:rPr>
        <w:t xml:space="preserve">En el </w:t>
      </w:r>
      <w:r w:rsidR="008467AB" w:rsidRPr="005272CB">
        <w:rPr>
          <w:rFonts w:cs="Times New Roman"/>
          <w:szCs w:val="24"/>
        </w:rPr>
        <w:t xml:space="preserve">aspecto económico </w:t>
      </w:r>
      <w:r w:rsidRPr="005272CB">
        <w:rPr>
          <w:rFonts w:cs="Times New Roman"/>
          <w:szCs w:val="24"/>
        </w:rPr>
        <w:t xml:space="preserve">existe </w:t>
      </w:r>
      <w:r w:rsidR="008467AB" w:rsidRPr="005272CB">
        <w:rPr>
          <w:rFonts w:cs="Times New Roman"/>
          <w:szCs w:val="24"/>
        </w:rPr>
        <w:t>d</w:t>
      </w:r>
      <w:r w:rsidRPr="005272CB">
        <w:rPr>
          <w:rFonts w:cs="Times New Roman"/>
          <w:szCs w:val="24"/>
        </w:rPr>
        <w:t>iferencia en los precios de venta entre los tres sistemas: tecnificado, $70.00/kg; semi-tecnificado, $45.00; traspatio, $30.00</w:t>
      </w:r>
      <w:r w:rsidR="00CF4E96" w:rsidRPr="005272CB">
        <w:rPr>
          <w:rFonts w:cs="Times New Roman"/>
          <w:szCs w:val="24"/>
        </w:rPr>
        <w:t xml:space="preserve">; y, </w:t>
      </w:r>
      <w:r w:rsidRPr="005272CB">
        <w:rPr>
          <w:rFonts w:cs="Times New Roman"/>
          <w:szCs w:val="24"/>
        </w:rPr>
        <w:t>los costos por concepto de alimento</w:t>
      </w:r>
      <w:r w:rsidR="00CE2994" w:rsidRPr="005272CB">
        <w:rPr>
          <w:rFonts w:cs="Times New Roman"/>
          <w:szCs w:val="24"/>
        </w:rPr>
        <w:t xml:space="preserve"> </w:t>
      </w:r>
      <w:r w:rsidRPr="005272CB">
        <w:rPr>
          <w:rFonts w:cs="Times New Roman"/>
          <w:szCs w:val="24"/>
        </w:rPr>
        <w:t>son superiores en traspatio (10-12 pesos/kg)</w:t>
      </w:r>
      <w:r w:rsidR="008467AB" w:rsidRPr="005272CB">
        <w:rPr>
          <w:rFonts w:cs="Times New Roman"/>
          <w:szCs w:val="24"/>
        </w:rPr>
        <w:t xml:space="preserve"> con respecto al </w:t>
      </w:r>
      <w:r w:rsidR="00CE2994" w:rsidRPr="005272CB">
        <w:rPr>
          <w:rFonts w:cs="Times New Roman"/>
          <w:szCs w:val="24"/>
        </w:rPr>
        <w:t xml:space="preserve">sistema </w:t>
      </w:r>
      <w:r w:rsidR="008467AB" w:rsidRPr="005272CB">
        <w:rPr>
          <w:rFonts w:cs="Times New Roman"/>
          <w:szCs w:val="24"/>
        </w:rPr>
        <w:t xml:space="preserve">semi-tecnificado ($6.50/kg) y tenificado (%.00/kg). </w:t>
      </w:r>
      <w:r w:rsidR="00CF4E96" w:rsidRPr="005272CB">
        <w:rPr>
          <w:rFonts w:cs="Times New Roman"/>
          <w:szCs w:val="24"/>
        </w:rPr>
        <w:t>Ante esta diferencia de precios, el te</w:t>
      </w:r>
      <w:r w:rsidR="0016765B" w:rsidRPr="005272CB">
        <w:rPr>
          <w:rFonts w:cs="Times New Roman"/>
          <w:szCs w:val="24"/>
        </w:rPr>
        <w:t xml:space="preserve">cnificado </w:t>
      </w:r>
      <w:r w:rsidR="008467AB" w:rsidRPr="005272CB">
        <w:rPr>
          <w:rFonts w:cs="Times New Roman"/>
          <w:szCs w:val="24"/>
        </w:rPr>
        <w:t>alcan</w:t>
      </w:r>
      <w:r w:rsidR="00CF4E96" w:rsidRPr="005272CB">
        <w:rPr>
          <w:rFonts w:cs="Times New Roman"/>
          <w:szCs w:val="24"/>
        </w:rPr>
        <w:t>za</w:t>
      </w:r>
      <w:r w:rsidR="008467AB" w:rsidRPr="005272CB">
        <w:rPr>
          <w:rFonts w:cs="Times New Roman"/>
          <w:szCs w:val="24"/>
        </w:rPr>
        <w:t xml:space="preserve"> el óptimo económico a un peso de 16.9 kg con un consumo de alimento de 54.5 kg; el </w:t>
      </w:r>
      <w:r w:rsidR="0016765B" w:rsidRPr="005272CB">
        <w:rPr>
          <w:rFonts w:cs="Times New Roman"/>
          <w:szCs w:val="24"/>
        </w:rPr>
        <w:t xml:space="preserve">semi-tecnificado </w:t>
      </w:r>
      <w:r w:rsidR="008467AB" w:rsidRPr="005272CB">
        <w:rPr>
          <w:rFonts w:cs="Times New Roman"/>
          <w:szCs w:val="24"/>
        </w:rPr>
        <w:t xml:space="preserve">a un peso de 7.3 kg con un consumo de 19.6 y, el </w:t>
      </w:r>
      <w:r w:rsidR="0016765B" w:rsidRPr="005272CB">
        <w:rPr>
          <w:rFonts w:cs="Times New Roman"/>
          <w:szCs w:val="24"/>
        </w:rPr>
        <w:t>de traspatio</w:t>
      </w:r>
      <w:r w:rsidR="008467AB" w:rsidRPr="005272CB">
        <w:rPr>
          <w:rFonts w:cs="Times New Roman"/>
          <w:szCs w:val="24"/>
        </w:rPr>
        <w:t xml:space="preserve">, a un peso de 5.8 kg con un consumo de 15.4 kg. </w:t>
      </w:r>
    </w:p>
    <w:p w14:paraId="7622BD2E" w14:textId="77777777" w:rsidR="00123D06" w:rsidRPr="005272CB" w:rsidRDefault="003B4784" w:rsidP="003B4784">
      <w:pPr>
        <w:spacing w:after="0" w:line="480" w:lineRule="auto"/>
        <w:jc w:val="center"/>
        <w:rPr>
          <w:rFonts w:cs="Times New Roman"/>
          <w:b/>
          <w:szCs w:val="24"/>
        </w:rPr>
      </w:pPr>
      <w:r w:rsidRPr="005272CB">
        <w:rPr>
          <w:rFonts w:cs="Times New Roman"/>
          <w:b/>
          <w:szCs w:val="24"/>
          <w:highlight w:val="yellow"/>
        </w:rPr>
        <w:t>Insertar Cuadro 5</w:t>
      </w:r>
    </w:p>
    <w:p w14:paraId="28573B04" w14:textId="277F0C2D" w:rsidR="00AE0A12" w:rsidRPr="005272CB" w:rsidRDefault="00AE0A12" w:rsidP="00E127BD">
      <w:pPr>
        <w:spacing w:after="0" w:line="480" w:lineRule="auto"/>
        <w:rPr>
          <w:rFonts w:cs="Times New Roman"/>
          <w:b/>
          <w:szCs w:val="24"/>
        </w:rPr>
      </w:pPr>
      <w:r w:rsidRPr="005272CB">
        <w:rPr>
          <w:rFonts w:cs="Times New Roman"/>
          <w:b/>
          <w:szCs w:val="24"/>
        </w:rPr>
        <w:t>Análisis gráfico de las funciones de las funciones de producción</w:t>
      </w:r>
      <w:r w:rsidR="00B34433" w:rsidRPr="005272CB">
        <w:rPr>
          <w:rFonts w:cs="Times New Roman"/>
          <w:b/>
          <w:szCs w:val="24"/>
        </w:rPr>
        <w:t xml:space="preserve"> estimadas</w:t>
      </w:r>
      <w:r w:rsidRPr="005272CB">
        <w:rPr>
          <w:rFonts w:cs="Times New Roman"/>
          <w:b/>
          <w:szCs w:val="24"/>
        </w:rPr>
        <w:t xml:space="preserve"> </w:t>
      </w:r>
    </w:p>
    <w:p w14:paraId="4E1CC6D2" w14:textId="357FD2EF" w:rsidR="00B443EF" w:rsidRPr="005272CB" w:rsidRDefault="008467AB" w:rsidP="00E127BD">
      <w:pPr>
        <w:spacing w:after="0" w:line="480" w:lineRule="auto"/>
        <w:rPr>
          <w:rFonts w:cs="Times New Roman"/>
          <w:szCs w:val="24"/>
        </w:rPr>
      </w:pPr>
      <w:r w:rsidRPr="005272CB">
        <w:rPr>
          <w:rFonts w:cs="Times New Roman"/>
          <w:szCs w:val="24"/>
        </w:rPr>
        <w:t>L</w:t>
      </w:r>
      <w:r w:rsidR="008F2D60" w:rsidRPr="005272CB">
        <w:rPr>
          <w:rFonts w:cs="Times New Roman"/>
          <w:szCs w:val="24"/>
        </w:rPr>
        <w:t>a estimación de la función de producción (</w:t>
      </w:r>
      <w:r w:rsidRPr="005272CB">
        <w:rPr>
          <w:rFonts w:cs="Times New Roman"/>
          <w:szCs w:val="24"/>
        </w:rPr>
        <w:t xml:space="preserve">véase Gráficas 5a, 5b y 5c), </w:t>
      </w:r>
      <w:r w:rsidR="008F2D60" w:rsidRPr="005272CB">
        <w:rPr>
          <w:rFonts w:cs="Times New Roman"/>
          <w:szCs w:val="24"/>
        </w:rPr>
        <w:t xml:space="preserve">permitió identificar el punto en </w:t>
      </w:r>
      <w:r w:rsidR="00CF4E96" w:rsidRPr="005272CB">
        <w:rPr>
          <w:rFonts w:cs="Times New Roman"/>
          <w:szCs w:val="24"/>
        </w:rPr>
        <w:t xml:space="preserve">el </w:t>
      </w:r>
      <w:r w:rsidR="008F2D60" w:rsidRPr="005272CB">
        <w:rPr>
          <w:rFonts w:cs="Times New Roman"/>
          <w:szCs w:val="24"/>
        </w:rPr>
        <w:t xml:space="preserve">que cada sistema alcanza los óptimos técnico y económico, al mismo tiempo </w:t>
      </w:r>
      <w:r w:rsidR="00CF4E96" w:rsidRPr="005272CB">
        <w:rPr>
          <w:rFonts w:cs="Times New Roman"/>
          <w:szCs w:val="24"/>
        </w:rPr>
        <w:t xml:space="preserve">que </w:t>
      </w:r>
      <w:r w:rsidR="008F2D60" w:rsidRPr="005272CB">
        <w:rPr>
          <w:rFonts w:cs="Times New Roman"/>
          <w:szCs w:val="24"/>
        </w:rPr>
        <w:t>muestra como el producto medio (PMe) o índice de conversión de conversión alimenticia determina el óptimo económico.</w:t>
      </w:r>
      <w:r w:rsidR="000432AC" w:rsidRPr="005272CB">
        <w:rPr>
          <w:rFonts w:cs="Times New Roman"/>
          <w:szCs w:val="24"/>
        </w:rPr>
        <w:t xml:space="preserve"> </w:t>
      </w:r>
    </w:p>
    <w:p w14:paraId="410452A3" w14:textId="77777777" w:rsidR="00B443EF" w:rsidRPr="005272CB" w:rsidRDefault="00B443EF" w:rsidP="00E127BD">
      <w:pPr>
        <w:spacing w:after="0" w:line="480" w:lineRule="auto"/>
        <w:rPr>
          <w:rFonts w:cs="Times New Roman"/>
          <w:szCs w:val="24"/>
        </w:rPr>
      </w:pPr>
    </w:p>
    <w:p w14:paraId="5DE303B7" w14:textId="510F8F19" w:rsidR="00155895" w:rsidRPr="005272CB" w:rsidRDefault="00CF4E96" w:rsidP="00B657DC">
      <w:pPr>
        <w:spacing w:after="0" w:line="480" w:lineRule="auto"/>
        <w:rPr>
          <w:rFonts w:eastAsiaTheme="minorEastAsia" w:cs="Times New Roman"/>
          <w:szCs w:val="24"/>
        </w:rPr>
      </w:pPr>
      <w:r w:rsidRPr="005272CB">
        <w:rPr>
          <w:rFonts w:cs="Times New Roman"/>
          <w:szCs w:val="24"/>
        </w:rPr>
        <w:t xml:space="preserve">A partir de la representación gráfica donde </w:t>
      </w:r>
      <w:r w:rsidR="000432AC" w:rsidRPr="005272CB">
        <w:rPr>
          <w:rFonts w:cs="Times New Roman"/>
          <w:szCs w:val="24"/>
        </w:rPr>
        <w:t>E representa el óptimo económico y T el técnico</w:t>
      </w:r>
      <w:r w:rsidRPr="005272CB">
        <w:rPr>
          <w:rFonts w:cs="Times New Roman"/>
          <w:szCs w:val="24"/>
        </w:rPr>
        <w:t xml:space="preserve">, se encontró que los tres sistemas </w:t>
      </w:r>
      <w:r w:rsidR="004E4771" w:rsidRPr="005272CB">
        <w:rPr>
          <w:rFonts w:cs="Times New Roman"/>
          <w:szCs w:val="24"/>
        </w:rPr>
        <w:t>cumplen con el supuesto teórico de que el óptimo económico se encuentra por debajo del técnico (véanse Gráficas 5a, 5b y 5c)</w:t>
      </w:r>
      <w:r w:rsidRPr="005272CB">
        <w:rPr>
          <w:rFonts w:cs="Times New Roman"/>
          <w:szCs w:val="24"/>
        </w:rPr>
        <w:t xml:space="preserve">; a la vez que reflejó que, </w:t>
      </w:r>
      <w:r w:rsidR="004E4771" w:rsidRPr="005272CB">
        <w:rPr>
          <w:rFonts w:cs="Times New Roman"/>
          <w:szCs w:val="24"/>
        </w:rPr>
        <w:t xml:space="preserve">la relación entre el índice de conversión alimenticia y el tiempo en que cada </w:t>
      </w:r>
      <w:r w:rsidR="0068636C" w:rsidRPr="005272CB">
        <w:rPr>
          <w:rFonts w:cs="Times New Roman"/>
          <w:szCs w:val="24"/>
        </w:rPr>
        <w:t>sistema alcanza el óptimo técnico</w:t>
      </w:r>
      <w:r w:rsidRPr="005272CB">
        <w:rPr>
          <w:rFonts w:cs="Times New Roman"/>
          <w:szCs w:val="24"/>
        </w:rPr>
        <w:t xml:space="preserve">, es más eficiente en los sistemas tecnificados; es decir que </w:t>
      </w:r>
      <m:oMath>
        <m:sSub>
          <m:sSubPr>
            <m:ctrlPr>
              <w:rPr>
                <w:rFonts w:ascii="Cambria Math" w:hAnsi="Cambria Math" w:cs="Times New Roman"/>
                <w:i/>
                <w:szCs w:val="24"/>
              </w:rPr>
            </m:ctrlPr>
          </m:sSubPr>
          <m:e>
            <m:r>
              <w:rPr>
                <w:rFonts w:ascii="Cambria Math" w:hAnsi="Cambria Math" w:cs="Times New Roman"/>
                <w:szCs w:val="24"/>
              </w:rPr>
              <m:t>IC</m:t>
            </m:r>
          </m:e>
          <m:sub>
            <m:r>
              <w:rPr>
                <w:rFonts w:ascii="Cambria Math" w:hAnsi="Cambria Math" w:cs="Times New Roman"/>
                <w:szCs w:val="24"/>
              </w:rPr>
              <m:t>t</m:t>
            </m:r>
          </m:sub>
        </m:sSub>
        <m:r>
          <w:rPr>
            <w:rFonts w:ascii="Cambria Math" w:hAnsi="Cambria Math" w:cs="Times New Roman"/>
            <w:szCs w:val="24"/>
          </w:rPr>
          <m:t>&gt;</m:t>
        </m:r>
        <m:sSub>
          <m:sSubPr>
            <m:ctrlPr>
              <w:rPr>
                <w:rFonts w:ascii="Cambria Math" w:hAnsi="Cambria Math" w:cs="Times New Roman"/>
                <w:i/>
                <w:szCs w:val="24"/>
              </w:rPr>
            </m:ctrlPr>
          </m:sSubPr>
          <m:e>
            <m:r>
              <w:rPr>
                <w:rFonts w:ascii="Cambria Math" w:hAnsi="Cambria Math" w:cs="Times New Roman"/>
                <w:szCs w:val="24"/>
              </w:rPr>
              <m:t>IC</m:t>
            </m:r>
          </m:e>
          <m:sub>
            <m:r>
              <w:rPr>
                <w:rFonts w:ascii="Cambria Math" w:hAnsi="Cambria Math" w:cs="Times New Roman"/>
                <w:szCs w:val="24"/>
              </w:rPr>
              <m:t>st</m:t>
            </m:r>
          </m:sub>
        </m:sSub>
        <m:r>
          <w:rPr>
            <w:rFonts w:ascii="Cambria Math" w:hAnsi="Cambria Math" w:cs="Times New Roman"/>
            <w:szCs w:val="24"/>
          </w:rPr>
          <m:t>&gt;</m:t>
        </m:r>
        <m:sSub>
          <m:sSubPr>
            <m:ctrlPr>
              <w:rPr>
                <w:rFonts w:ascii="Cambria Math" w:hAnsi="Cambria Math" w:cs="Times New Roman"/>
                <w:i/>
                <w:szCs w:val="24"/>
              </w:rPr>
            </m:ctrlPr>
          </m:sSubPr>
          <m:e>
            <m:r>
              <w:rPr>
                <w:rFonts w:ascii="Cambria Math" w:hAnsi="Cambria Math" w:cs="Times New Roman"/>
                <w:szCs w:val="24"/>
              </w:rPr>
              <m:t>IC</m:t>
            </m:r>
          </m:e>
          <m:sub>
            <m:r>
              <w:rPr>
                <w:rFonts w:ascii="Cambria Math" w:hAnsi="Cambria Math" w:cs="Times New Roman"/>
                <w:szCs w:val="24"/>
              </w:rPr>
              <m:t>tr</m:t>
            </m:r>
          </m:sub>
        </m:sSub>
      </m:oMath>
      <w:r w:rsidR="00B443EF" w:rsidRPr="005272CB">
        <w:rPr>
          <w:rFonts w:eastAsiaTheme="minorEastAsia" w:cs="Times New Roman"/>
          <w:szCs w:val="24"/>
        </w:rPr>
        <w:t xml:space="preserve">; donde </w:t>
      </w:r>
      <m:oMath>
        <m:sSub>
          <m:sSubPr>
            <m:ctrlPr>
              <w:rPr>
                <w:rFonts w:ascii="Cambria Math" w:hAnsi="Cambria Math" w:cs="Times New Roman"/>
                <w:i/>
                <w:szCs w:val="24"/>
              </w:rPr>
            </m:ctrlPr>
          </m:sSubPr>
          <m:e>
            <m:r>
              <w:rPr>
                <w:rFonts w:ascii="Cambria Math" w:hAnsi="Cambria Math" w:cs="Times New Roman"/>
                <w:szCs w:val="24"/>
              </w:rPr>
              <m:t>IC</m:t>
            </m:r>
          </m:e>
          <m:sub>
            <m:r>
              <w:rPr>
                <w:rFonts w:ascii="Cambria Math" w:hAnsi="Cambria Math" w:cs="Times New Roman"/>
                <w:szCs w:val="24"/>
              </w:rPr>
              <m:t>t</m:t>
            </m:r>
          </m:sub>
        </m:sSub>
      </m:oMath>
      <w:r w:rsidR="00B443EF" w:rsidRPr="005272CB">
        <w:rPr>
          <w:rFonts w:eastAsiaTheme="minorEastAsia" w:cs="Times New Roman"/>
          <w:szCs w:val="24"/>
        </w:rPr>
        <w:t xml:space="preserve"> es el </w:t>
      </w:r>
      <w:r w:rsidR="008F2D60" w:rsidRPr="005272CB">
        <w:rPr>
          <w:rFonts w:eastAsiaTheme="minorEastAsia" w:cs="Times New Roman"/>
          <w:szCs w:val="24"/>
        </w:rPr>
        <w:t xml:space="preserve">índice de conversión de los sistemas tecnificados, </w:t>
      </w:r>
      <m:oMath>
        <m:sSub>
          <m:sSubPr>
            <m:ctrlPr>
              <w:rPr>
                <w:rFonts w:ascii="Cambria Math" w:hAnsi="Cambria Math" w:cs="Times New Roman"/>
                <w:i/>
                <w:szCs w:val="24"/>
              </w:rPr>
            </m:ctrlPr>
          </m:sSubPr>
          <m:e>
            <m:r>
              <w:rPr>
                <w:rFonts w:ascii="Cambria Math" w:hAnsi="Cambria Math" w:cs="Times New Roman"/>
                <w:szCs w:val="24"/>
              </w:rPr>
              <m:t>IC</m:t>
            </m:r>
          </m:e>
          <m:sub>
            <m:r>
              <w:rPr>
                <w:rFonts w:ascii="Cambria Math" w:hAnsi="Cambria Math" w:cs="Times New Roman"/>
                <w:szCs w:val="24"/>
              </w:rPr>
              <m:t>st</m:t>
            </m:r>
          </m:sub>
        </m:sSub>
      </m:oMath>
      <w:r w:rsidR="008F2D60" w:rsidRPr="005272CB">
        <w:rPr>
          <w:rFonts w:eastAsiaTheme="minorEastAsia" w:cs="Times New Roman"/>
          <w:szCs w:val="24"/>
        </w:rPr>
        <w:t xml:space="preserve"> el índice de conversión de los semi-tecnificado y </w:t>
      </w:r>
      <m:oMath>
        <m:sSub>
          <m:sSubPr>
            <m:ctrlPr>
              <w:rPr>
                <w:rFonts w:ascii="Cambria Math" w:hAnsi="Cambria Math" w:cs="Times New Roman"/>
                <w:i/>
                <w:szCs w:val="24"/>
              </w:rPr>
            </m:ctrlPr>
          </m:sSubPr>
          <m:e>
            <m:r>
              <w:rPr>
                <w:rFonts w:ascii="Cambria Math" w:hAnsi="Cambria Math" w:cs="Times New Roman"/>
                <w:szCs w:val="24"/>
              </w:rPr>
              <m:t>IC</m:t>
            </m:r>
          </m:e>
          <m:sub>
            <m:r>
              <w:rPr>
                <w:rFonts w:ascii="Cambria Math" w:hAnsi="Cambria Math" w:cs="Times New Roman"/>
                <w:szCs w:val="24"/>
              </w:rPr>
              <m:t>tr</m:t>
            </m:r>
          </m:sub>
        </m:sSub>
      </m:oMath>
      <w:r w:rsidR="008F2D60" w:rsidRPr="005272CB">
        <w:rPr>
          <w:rFonts w:eastAsiaTheme="minorEastAsia" w:cs="Times New Roman"/>
          <w:szCs w:val="24"/>
        </w:rPr>
        <w:t xml:space="preserve"> el índice de conversión de traspatio. </w:t>
      </w:r>
      <w:r w:rsidR="00155895" w:rsidRPr="005272CB">
        <w:rPr>
          <w:rFonts w:eastAsiaTheme="minorEastAsia" w:cs="Times New Roman"/>
          <w:szCs w:val="24"/>
        </w:rPr>
        <w:t>Es importante destacar que en el sistema de traspatio (véase Gráfica 5c) no se alcanza el óptimo técnico pero si el económico.</w:t>
      </w:r>
    </w:p>
    <w:p w14:paraId="69126EC7" w14:textId="77777777" w:rsidR="00FB1832" w:rsidRPr="005272CB" w:rsidRDefault="00FB1832" w:rsidP="00B657DC">
      <w:pPr>
        <w:spacing w:after="0" w:line="480" w:lineRule="auto"/>
        <w:jc w:val="center"/>
        <w:rPr>
          <w:rFonts w:cs="Times New Roman"/>
          <w:b/>
          <w:szCs w:val="24"/>
        </w:rPr>
      </w:pPr>
      <w:r w:rsidRPr="005272CB">
        <w:rPr>
          <w:rFonts w:cs="Times New Roman"/>
          <w:b/>
          <w:szCs w:val="24"/>
          <w:highlight w:val="yellow"/>
        </w:rPr>
        <w:t>Insertar Gráfica 5</w:t>
      </w:r>
    </w:p>
    <w:p w14:paraId="0330A655" w14:textId="77777777" w:rsidR="00E5193B" w:rsidRPr="005272CB" w:rsidRDefault="00E5193B" w:rsidP="00E127BD">
      <w:pPr>
        <w:spacing w:after="0" w:line="480" w:lineRule="auto"/>
        <w:rPr>
          <w:rFonts w:cs="Times New Roman"/>
          <w:b/>
          <w:szCs w:val="24"/>
        </w:rPr>
      </w:pPr>
    </w:p>
    <w:p w14:paraId="5782989F" w14:textId="77777777" w:rsidR="00DA29ED" w:rsidRPr="005272CB" w:rsidRDefault="00795418" w:rsidP="00617AA6">
      <w:pPr>
        <w:spacing w:after="0" w:line="480" w:lineRule="auto"/>
        <w:rPr>
          <w:rFonts w:cs="Times New Roman"/>
          <w:szCs w:val="24"/>
          <w:lang w:val="es-MX"/>
        </w:rPr>
      </w:pPr>
      <w:r w:rsidRPr="005272CB">
        <w:rPr>
          <w:rFonts w:cs="Times New Roman"/>
          <w:b/>
          <w:szCs w:val="24"/>
          <w:lang w:val="es-MX"/>
        </w:rPr>
        <w:t>DISCUSIÓN</w:t>
      </w:r>
    </w:p>
    <w:p w14:paraId="4825EF7E" w14:textId="024388A1" w:rsidR="003F7725" w:rsidRPr="005272CB" w:rsidRDefault="003F7725" w:rsidP="003A7346">
      <w:pPr>
        <w:spacing w:after="0" w:line="480" w:lineRule="auto"/>
        <w:rPr>
          <w:rFonts w:cs="Times New Roman"/>
          <w:szCs w:val="24"/>
        </w:rPr>
      </w:pPr>
      <w:r w:rsidRPr="005272CB">
        <w:rPr>
          <w:rFonts w:cs="Times New Roman"/>
          <w:szCs w:val="24"/>
          <w:lang w:val="es-MX"/>
        </w:rPr>
        <w:t xml:space="preserve">Los resultados sobre la caracterización de los sistemas productivos en la Meleagricultura mexiquense, coinciden con los reportador por Díaz (1975) y Jeréz </w:t>
      </w:r>
      <w:r w:rsidRPr="005272CB">
        <w:rPr>
          <w:rFonts w:cs="Times New Roman"/>
          <w:i/>
          <w:szCs w:val="24"/>
          <w:lang w:val="es-MX"/>
        </w:rPr>
        <w:t>et al</w:t>
      </w:r>
      <w:r w:rsidR="009E7DB8" w:rsidRPr="005272CB">
        <w:rPr>
          <w:rFonts w:cs="Times New Roman"/>
          <w:szCs w:val="24"/>
          <w:lang w:val="es-MX"/>
        </w:rPr>
        <w:t>.,</w:t>
      </w:r>
      <w:r w:rsidRPr="005272CB">
        <w:rPr>
          <w:rFonts w:cs="Times New Roman"/>
          <w:szCs w:val="24"/>
          <w:lang w:val="es-MX"/>
        </w:rPr>
        <w:t xml:space="preserve"> (1994), quienes refieren que la M</w:t>
      </w:r>
      <w:r w:rsidR="003A7346" w:rsidRPr="005272CB">
        <w:rPr>
          <w:rFonts w:cs="Times New Roman"/>
          <w:szCs w:val="24"/>
        </w:rPr>
        <w:t xml:space="preserve">eleagricultura se desarrolla en tres escalas: grandes granjas especializadas </w:t>
      </w:r>
      <w:r w:rsidRPr="005272CB">
        <w:rPr>
          <w:rFonts w:cs="Times New Roman"/>
          <w:szCs w:val="24"/>
        </w:rPr>
        <w:t>que operan bajo sistemas tecnificados; pequeños meleagricultores que basan su producción en sistemas semi-tecnificados; y, microproductores que crían los guajolotes con métodos tradicionales en traspatio.</w:t>
      </w:r>
    </w:p>
    <w:p w14:paraId="7261858B" w14:textId="77777777" w:rsidR="003F7725" w:rsidRPr="005272CB" w:rsidRDefault="003F7725" w:rsidP="003A7346">
      <w:pPr>
        <w:spacing w:after="0" w:line="480" w:lineRule="auto"/>
        <w:rPr>
          <w:rFonts w:cs="Times New Roman"/>
          <w:szCs w:val="24"/>
        </w:rPr>
      </w:pPr>
    </w:p>
    <w:p w14:paraId="224D1E5C" w14:textId="7F62F5EF" w:rsidR="003F7725" w:rsidRPr="005272CB" w:rsidRDefault="005C7C08" w:rsidP="003F7725">
      <w:pPr>
        <w:spacing w:after="0" w:line="480" w:lineRule="auto"/>
        <w:rPr>
          <w:rFonts w:cs="Times New Roman"/>
          <w:szCs w:val="24"/>
        </w:rPr>
      </w:pPr>
      <w:r w:rsidRPr="005272CB">
        <w:rPr>
          <w:rFonts w:cs="Times New Roman"/>
          <w:szCs w:val="24"/>
        </w:rPr>
        <w:t xml:space="preserve">Particularmente, los resultados sobre la producción en traspatio, </w:t>
      </w:r>
      <w:r w:rsidR="003F7725" w:rsidRPr="005272CB">
        <w:rPr>
          <w:rFonts w:cs="Times New Roman"/>
          <w:szCs w:val="24"/>
        </w:rPr>
        <w:t xml:space="preserve">caracterizada por la falta de buenas prácticas técnico-productivas y comerciales que la hace poco rentable, representa una oportunidad para transformar los recursos locales en carne y huevo, y de conservar tradiciones socio-culturales; coincide con los reportados por </w:t>
      </w:r>
      <w:r w:rsidR="003F7725" w:rsidRPr="005272CB">
        <w:rPr>
          <w:rFonts w:cs="Times New Roman"/>
          <w:szCs w:val="24"/>
          <w:lang w:val="es-MX"/>
        </w:rPr>
        <w:t xml:space="preserve">Camacho </w:t>
      </w:r>
      <w:r w:rsidR="003F7725" w:rsidRPr="005272CB">
        <w:rPr>
          <w:rFonts w:cs="Times New Roman"/>
          <w:i/>
          <w:szCs w:val="24"/>
          <w:lang w:val="es-MX"/>
        </w:rPr>
        <w:t>et al</w:t>
      </w:r>
      <w:r w:rsidR="009E7DB8" w:rsidRPr="005272CB">
        <w:rPr>
          <w:rFonts w:cs="Times New Roman"/>
          <w:i/>
          <w:szCs w:val="24"/>
          <w:lang w:val="es-MX"/>
        </w:rPr>
        <w:t>.,</w:t>
      </w:r>
      <w:r w:rsidR="003F7725" w:rsidRPr="005272CB">
        <w:rPr>
          <w:rFonts w:cs="Times New Roman"/>
          <w:szCs w:val="24"/>
          <w:lang w:val="es-MX"/>
        </w:rPr>
        <w:t xml:space="preserve"> (2006), quienes realizan un análisis sobre la avicultura de traspatio en la Costa de Oaxaca, México; Mallia (1998) qu</w:t>
      </w:r>
      <w:r w:rsidRPr="005272CB">
        <w:rPr>
          <w:rFonts w:cs="Times New Roman"/>
          <w:szCs w:val="24"/>
          <w:lang w:val="es-MX"/>
        </w:rPr>
        <w:t xml:space="preserve">ien </w:t>
      </w:r>
      <w:r w:rsidR="003F7725" w:rsidRPr="005272CB">
        <w:rPr>
          <w:rFonts w:cs="Times New Roman"/>
          <w:szCs w:val="24"/>
          <w:lang w:val="es-MX"/>
        </w:rPr>
        <w:t xml:space="preserve">describe brevemente el tipo de alimentación de guajolotes en el sur de México; </w:t>
      </w:r>
      <w:r w:rsidRPr="005272CB">
        <w:rPr>
          <w:rFonts w:cs="Times New Roman"/>
          <w:szCs w:val="24"/>
          <w:lang w:val="es-MX"/>
        </w:rPr>
        <w:t xml:space="preserve">y, </w:t>
      </w:r>
      <w:r w:rsidR="003F7725" w:rsidRPr="005272CB">
        <w:rPr>
          <w:rFonts w:cs="Times New Roman"/>
          <w:szCs w:val="24"/>
        </w:rPr>
        <w:t xml:space="preserve">Rodríguez </w:t>
      </w:r>
      <w:r w:rsidR="003F7725" w:rsidRPr="005272CB">
        <w:rPr>
          <w:rFonts w:cs="Times New Roman"/>
          <w:i/>
          <w:szCs w:val="24"/>
        </w:rPr>
        <w:t>et al</w:t>
      </w:r>
      <w:r w:rsidR="009E7DB8" w:rsidRPr="005272CB">
        <w:rPr>
          <w:rFonts w:cs="Times New Roman"/>
          <w:i/>
          <w:szCs w:val="24"/>
        </w:rPr>
        <w:t>.,</w:t>
      </w:r>
      <w:r w:rsidR="003F7725" w:rsidRPr="005272CB">
        <w:rPr>
          <w:rFonts w:cs="Times New Roman"/>
          <w:szCs w:val="24"/>
        </w:rPr>
        <w:t xml:space="preserve"> (1996)</w:t>
      </w:r>
      <w:r w:rsidRPr="005272CB">
        <w:rPr>
          <w:rFonts w:cs="Times New Roman"/>
          <w:szCs w:val="24"/>
        </w:rPr>
        <w:t xml:space="preserve"> quienes realizaron un estudio de la avicultura de traspatio en el Municipio de </w:t>
      </w:r>
      <w:r w:rsidRPr="005272CB">
        <w:t xml:space="preserve">Dzununcán, Yucatán. </w:t>
      </w:r>
    </w:p>
    <w:p w14:paraId="03926274" w14:textId="77777777" w:rsidR="003F7725" w:rsidRPr="005272CB" w:rsidRDefault="003F7725" w:rsidP="003A7346">
      <w:pPr>
        <w:spacing w:after="0" w:line="480" w:lineRule="auto"/>
        <w:rPr>
          <w:rFonts w:cs="Times New Roman"/>
          <w:szCs w:val="24"/>
        </w:rPr>
      </w:pPr>
    </w:p>
    <w:p w14:paraId="21D7A401" w14:textId="0B264B82" w:rsidR="00B73186" w:rsidRPr="005272CB" w:rsidRDefault="005C7C08" w:rsidP="00FE58D2">
      <w:pPr>
        <w:spacing w:after="0" w:line="480" w:lineRule="auto"/>
        <w:rPr>
          <w:rFonts w:cs="Times New Roman"/>
          <w:szCs w:val="24"/>
          <w:lang w:val="es-MX"/>
        </w:rPr>
      </w:pPr>
      <w:r w:rsidRPr="005272CB">
        <w:rPr>
          <w:rFonts w:cs="Times New Roman"/>
          <w:szCs w:val="24"/>
        </w:rPr>
        <w:t xml:space="preserve">Es importante destacar que no se encontró evidencia </w:t>
      </w:r>
      <w:r w:rsidR="00A55203" w:rsidRPr="005272CB">
        <w:rPr>
          <w:rFonts w:cs="Times New Roman"/>
          <w:szCs w:val="24"/>
        </w:rPr>
        <w:t>empírica en relación a los sistemas semi-tecnificados y tecnificados para contrastar los resultados</w:t>
      </w:r>
      <w:r w:rsidR="00FE58D2" w:rsidRPr="005272CB">
        <w:rPr>
          <w:rFonts w:cs="Times New Roman"/>
          <w:szCs w:val="24"/>
        </w:rPr>
        <w:t xml:space="preserve">, aunque, si se pudo constatar que </w:t>
      </w:r>
      <w:r w:rsidR="00B73186" w:rsidRPr="005272CB">
        <w:rPr>
          <w:rFonts w:cs="Times New Roman"/>
          <w:szCs w:val="24"/>
          <w:lang w:val="es-MX"/>
        </w:rPr>
        <w:t xml:space="preserve">los  sistemas tecnificados son los únicos que cubren los requerimientos nutricionales de las parvadas propuestos por </w:t>
      </w:r>
      <w:r w:rsidR="00FE58D2" w:rsidRPr="005272CB">
        <w:rPr>
          <w:rFonts w:cs="Times New Roman"/>
          <w:szCs w:val="24"/>
          <w:lang w:val="es-MX"/>
        </w:rPr>
        <w:t>Gibon</w:t>
      </w:r>
      <w:r w:rsidR="003017CF" w:rsidRPr="005272CB">
        <w:rPr>
          <w:rFonts w:cs="Times New Roman"/>
          <w:szCs w:val="24"/>
          <w:lang w:val="es-MX"/>
        </w:rPr>
        <w:t xml:space="preserve"> (1999</w:t>
      </w:r>
      <w:r w:rsidR="00FE58D2" w:rsidRPr="005272CB">
        <w:rPr>
          <w:rFonts w:cs="Times New Roman"/>
          <w:szCs w:val="24"/>
          <w:lang w:val="es-MX"/>
        </w:rPr>
        <w:t xml:space="preserve">), de manera general </w:t>
      </w:r>
      <w:r w:rsidR="00B73186" w:rsidRPr="005272CB">
        <w:rPr>
          <w:rFonts w:cs="Times New Roman"/>
          <w:szCs w:val="24"/>
          <w:lang w:val="es-MX"/>
        </w:rPr>
        <w:t xml:space="preserve">refiere que </w:t>
      </w:r>
      <w:r w:rsidR="00FE58D2" w:rsidRPr="005272CB">
        <w:rPr>
          <w:rFonts w:cs="Times New Roman"/>
          <w:szCs w:val="24"/>
          <w:lang w:val="es-MX"/>
        </w:rPr>
        <w:t>la dieta de un guajolote deberá estar cubierta en promedio por los siguientes ingredientes: maíz, 36.27%; soja, 22.5%; grasas, 3.0%; carbonato, 0.8%; Fosfato bicálsico, 2.7%; cloruro de sodio, 0.1%; metionina, 0.1%; lisina, 1.47%; proteína, 30.0%; fibra, 3.06%</w:t>
      </w:r>
      <w:r w:rsidR="00B73186" w:rsidRPr="005272CB">
        <w:rPr>
          <w:rFonts w:cs="Times New Roman"/>
          <w:szCs w:val="24"/>
          <w:lang w:val="es-MX"/>
        </w:rPr>
        <w:t>.</w:t>
      </w:r>
    </w:p>
    <w:p w14:paraId="7D14F8DF" w14:textId="77777777" w:rsidR="002823F0" w:rsidRPr="005272CB" w:rsidRDefault="002823F0" w:rsidP="00474954">
      <w:pPr>
        <w:spacing w:after="0" w:line="480" w:lineRule="auto"/>
        <w:rPr>
          <w:rFonts w:cs="Times New Roman"/>
          <w:b/>
          <w:szCs w:val="24"/>
        </w:rPr>
      </w:pPr>
      <w:r w:rsidRPr="005272CB">
        <w:rPr>
          <w:rFonts w:cs="Times New Roman"/>
          <w:b/>
          <w:szCs w:val="24"/>
        </w:rPr>
        <w:t>CONCLUSIONES</w:t>
      </w:r>
    </w:p>
    <w:p w14:paraId="289C8A42" w14:textId="77777777" w:rsidR="00795418" w:rsidRPr="005272CB" w:rsidRDefault="008C1B3A" w:rsidP="00795418">
      <w:pPr>
        <w:spacing w:after="0" w:line="480" w:lineRule="auto"/>
        <w:rPr>
          <w:rFonts w:cs="Times New Roman"/>
          <w:szCs w:val="24"/>
        </w:rPr>
      </w:pPr>
      <w:r w:rsidRPr="005272CB">
        <w:rPr>
          <w:rFonts w:cs="Times New Roman"/>
          <w:szCs w:val="24"/>
        </w:rPr>
        <w:t>La</w:t>
      </w:r>
      <w:r w:rsidR="00A55203" w:rsidRPr="005272CB">
        <w:rPr>
          <w:rFonts w:cs="Times New Roman"/>
          <w:szCs w:val="24"/>
        </w:rPr>
        <w:t xml:space="preserve"> caracterización diferencial y</w:t>
      </w:r>
      <w:r w:rsidRPr="005272CB">
        <w:rPr>
          <w:rFonts w:cs="Times New Roman"/>
          <w:szCs w:val="24"/>
        </w:rPr>
        <w:t xml:space="preserve"> estimación de l</w:t>
      </w:r>
      <w:r w:rsidR="00A55203" w:rsidRPr="005272CB">
        <w:rPr>
          <w:rFonts w:cs="Times New Roman"/>
          <w:szCs w:val="24"/>
        </w:rPr>
        <w:t xml:space="preserve">os óptimos técnico y económico, y su representación gráfica, </w:t>
      </w:r>
      <w:r w:rsidRPr="005272CB">
        <w:rPr>
          <w:rFonts w:cs="Times New Roman"/>
          <w:szCs w:val="24"/>
        </w:rPr>
        <w:t xml:space="preserve">permitieron determinar el nivel de eficiencia </w:t>
      </w:r>
      <w:r w:rsidR="00C87907" w:rsidRPr="005272CB">
        <w:rPr>
          <w:rFonts w:cs="Times New Roman"/>
          <w:szCs w:val="24"/>
        </w:rPr>
        <w:t xml:space="preserve">técnico-económica </w:t>
      </w:r>
      <w:r w:rsidRPr="005272CB">
        <w:rPr>
          <w:rFonts w:cs="Times New Roman"/>
          <w:szCs w:val="24"/>
        </w:rPr>
        <w:t>en los sistemas productivos de guajolotes en el Estado de México</w:t>
      </w:r>
      <w:r w:rsidR="00DA29ED" w:rsidRPr="005272CB">
        <w:rPr>
          <w:rFonts w:cs="Times New Roman"/>
          <w:szCs w:val="24"/>
        </w:rPr>
        <w:t>,</w:t>
      </w:r>
      <w:r w:rsidRPr="005272CB">
        <w:rPr>
          <w:rFonts w:cs="Times New Roman"/>
          <w:szCs w:val="24"/>
        </w:rPr>
        <w:t xml:space="preserve"> dad</w:t>
      </w:r>
      <w:r w:rsidR="00DA29ED" w:rsidRPr="005272CB">
        <w:rPr>
          <w:rFonts w:cs="Times New Roman"/>
          <w:szCs w:val="24"/>
        </w:rPr>
        <w:t xml:space="preserve">o que, </w:t>
      </w:r>
      <w:r w:rsidR="00C87907" w:rsidRPr="005272CB">
        <w:rPr>
          <w:rFonts w:cs="Times New Roman"/>
          <w:szCs w:val="24"/>
        </w:rPr>
        <w:t>la conversión alimenticia está directamente relacionada con l</w:t>
      </w:r>
      <w:r w:rsidR="00DA29ED" w:rsidRPr="005272CB">
        <w:rPr>
          <w:rFonts w:cs="Times New Roman"/>
          <w:szCs w:val="24"/>
        </w:rPr>
        <w:t xml:space="preserve">os costos de alimentación y </w:t>
      </w:r>
      <w:r w:rsidR="00C87907" w:rsidRPr="005272CB">
        <w:rPr>
          <w:rFonts w:cs="Times New Roman"/>
          <w:szCs w:val="24"/>
        </w:rPr>
        <w:t>la rentabilidad.</w:t>
      </w:r>
      <w:r w:rsidR="00FB1832" w:rsidRPr="005272CB">
        <w:rPr>
          <w:rFonts w:cs="Times New Roman"/>
          <w:szCs w:val="24"/>
        </w:rPr>
        <w:t xml:space="preserve"> </w:t>
      </w:r>
      <w:r w:rsidR="00A55203" w:rsidRPr="005272CB">
        <w:rPr>
          <w:rFonts w:cs="Times New Roman"/>
          <w:szCs w:val="24"/>
        </w:rPr>
        <w:t>La evidencia empírica indica que la eficiencia es menor en los sistemas de producción semi-tecnificados y de traspatio, acentuándose más el problema en el segundo, dado que sus posibilidades de mejorar el sistema productivo y de comercialización son pocas.</w:t>
      </w:r>
      <w:r w:rsidR="00795418" w:rsidRPr="005272CB">
        <w:rPr>
          <w:rFonts w:cs="Times New Roman"/>
          <w:szCs w:val="24"/>
        </w:rPr>
        <w:t xml:space="preserve"> Ante esta diferencia, </w:t>
      </w:r>
      <w:r w:rsidR="00795418" w:rsidRPr="005272CB">
        <w:rPr>
          <w:rFonts w:cs="Times New Roman"/>
          <w:szCs w:val="24"/>
          <w:lang w:val="es-MX"/>
        </w:rPr>
        <w:t>es recomendable en ambos sistemas el mejoramiento de la dieta, así</w:t>
      </w:r>
      <w:r w:rsidR="00795418" w:rsidRPr="005272CB">
        <w:rPr>
          <w:rFonts w:cs="Times New Roman"/>
          <w:szCs w:val="24"/>
        </w:rPr>
        <w:t xml:space="preserve"> como de la infraestructura, tecnología y programas sanitarios, como una medida para mejorar la eficiencia técnico-económica. </w:t>
      </w:r>
    </w:p>
    <w:p w14:paraId="1870DA93" w14:textId="77777777" w:rsidR="003A7346" w:rsidRPr="005272CB" w:rsidRDefault="003A7346" w:rsidP="00795418">
      <w:pPr>
        <w:spacing w:after="0" w:line="480" w:lineRule="auto"/>
        <w:rPr>
          <w:rFonts w:cs="Times New Roman"/>
          <w:szCs w:val="24"/>
        </w:rPr>
      </w:pPr>
    </w:p>
    <w:p w14:paraId="3C7DEFA7" w14:textId="77777777" w:rsidR="00617AA6" w:rsidRPr="005272CB" w:rsidRDefault="00DA0CE3" w:rsidP="0053022D">
      <w:pPr>
        <w:spacing w:after="0" w:line="480" w:lineRule="auto"/>
        <w:rPr>
          <w:rFonts w:cs="Times New Roman"/>
          <w:b/>
          <w:szCs w:val="24"/>
        </w:rPr>
      </w:pPr>
      <w:r w:rsidRPr="005272CB">
        <w:rPr>
          <w:rFonts w:cs="Times New Roman"/>
          <w:b/>
          <w:szCs w:val="24"/>
        </w:rPr>
        <w:t>ANÁLISIS PROSPECTIVO</w:t>
      </w:r>
    </w:p>
    <w:p w14:paraId="465FA0A0" w14:textId="77777777" w:rsidR="00FE58D2" w:rsidRPr="005272CB" w:rsidRDefault="00FE58D2" w:rsidP="00FE58D2">
      <w:pPr>
        <w:spacing w:after="0" w:line="480" w:lineRule="auto"/>
        <w:rPr>
          <w:rFonts w:cs="Times New Roman"/>
          <w:szCs w:val="24"/>
          <w:lang w:val="es-MX"/>
        </w:rPr>
      </w:pPr>
      <w:r w:rsidRPr="005272CB">
        <w:rPr>
          <w:rFonts w:cs="Times New Roman"/>
          <w:szCs w:val="24"/>
        </w:rPr>
        <w:t xml:space="preserve">La Meleagricultura mexiquense se caracteriza por la diferencia que impera entre los sistemas productivos, de los cuales el tecnificado obtiene la mejor eficiencia técnico-económica; sin embargo, con el presente estudio se demostró que, la producción en traspatio se mantendrá  porque representa  un medio de subsistencia para muchas familias rurales y de zonas conurbanas de la Ciudad de México, dado que </w:t>
      </w:r>
      <w:r w:rsidRPr="005272CB">
        <w:rPr>
          <w:rFonts w:cs="Times New Roman"/>
          <w:szCs w:val="24"/>
          <w:lang w:val="es-MX"/>
        </w:rPr>
        <w:t xml:space="preserve">es un sistema adaptado a cada región en la que se mantiene una elevada demanda durante festividades religiosas, familiares y de fin de año; además, esta actividad les permitirle a los meleagricultores desarrollar otras actividades económicas que representan una segunda fuente de ingresos. </w:t>
      </w:r>
    </w:p>
    <w:p w14:paraId="43D78D36" w14:textId="77777777" w:rsidR="0038540C" w:rsidRPr="005272CB" w:rsidRDefault="0038540C" w:rsidP="0038540C">
      <w:pPr>
        <w:spacing w:after="0" w:line="480" w:lineRule="auto"/>
        <w:rPr>
          <w:rFonts w:cs="Times New Roman"/>
          <w:szCs w:val="24"/>
        </w:rPr>
      </w:pPr>
    </w:p>
    <w:p w14:paraId="71ED9E1C" w14:textId="557ED68C" w:rsidR="0038540C" w:rsidRPr="005272CB" w:rsidRDefault="0038540C" w:rsidP="0038540C">
      <w:pPr>
        <w:spacing w:after="0" w:line="480" w:lineRule="auto"/>
        <w:rPr>
          <w:rFonts w:cs="Times New Roman"/>
          <w:szCs w:val="24"/>
        </w:rPr>
      </w:pPr>
      <w:r w:rsidRPr="005272CB">
        <w:rPr>
          <w:rFonts w:cs="Times New Roman"/>
          <w:szCs w:val="24"/>
        </w:rPr>
        <w:t xml:space="preserve">Este trabajo se derivó de una proyecto de investigación financiado por el Programa de Mejoramiento al Profesorado (PROMEP), </w:t>
      </w:r>
      <w:r w:rsidR="00737C11" w:rsidRPr="005272CB">
        <w:rPr>
          <w:rFonts w:cs="Times New Roman"/>
          <w:szCs w:val="24"/>
        </w:rPr>
        <w:t xml:space="preserve">que permitió </w:t>
      </w:r>
      <w:r w:rsidRPr="005272CB">
        <w:rPr>
          <w:rFonts w:cs="Times New Roman"/>
          <w:szCs w:val="24"/>
        </w:rPr>
        <w:t xml:space="preserve">recopilar información de </w:t>
      </w:r>
      <w:r w:rsidR="00A87367" w:rsidRPr="005272CB">
        <w:rPr>
          <w:rFonts w:cs="Times New Roman"/>
          <w:szCs w:val="24"/>
        </w:rPr>
        <w:t xml:space="preserve">las </w:t>
      </w:r>
      <w:r w:rsidRPr="005272CB">
        <w:rPr>
          <w:rFonts w:cs="Times New Roman"/>
          <w:szCs w:val="24"/>
        </w:rPr>
        <w:t>granjas avícolas dedicadas a la Melegricultura</w:t>
      </w:r>
      <w:r w:rsidR="00A87367" w:rsidRPr="005272CB">
        <w:rPr>
          <w:rFonts w:cs="Times New Roman"/>
          <w:szCs w:val="24"/>
        </w:rPr>
        <w:t>.</w:t>
      </w:r>
    </w:p>
    <w:p w14:paraId="42E19580" w14:textId="77777777" w:rsidR="00774F09" w:rsidRPr="005272CB" w:rsidRDefault="00774F09" w:rsidP="0038540C">
      <w:pPr>
        <w:spacing w:after="0" w:line="480" w:lineRule="auto"/>
        <w:rPr>
          <w:rFonts w:cs="Times New Roman"/>
          <w:szCs w:val="24"/>
        </w:rPr>
      </w:pPr>
    </w:p>
    <w:p w14:paraId="292D3B80" w14:textId="57F1446E" w:rsidR="00AF603D" w:rsidRPr="005272CB" w:rsidRDefault="0026528D" w:rsidP="006B7C7D">
      <w:pPr>
        <w:autoSpaceDE w:val="0"/>
        <w:autoSpaceDN w:val="0"/>
        <w:adjustRightInd w:val="0"/>
        <w:spacing w:after="0" w:line="480" w:lineRule="auto"/>
        <w:rPr>
          <w:rFonts w:cs="Times New Roman"/>
          <w:b/>
          <w:szCs w:val="24"/>
        </w:rPr>
      </w:pPr>
      <w:r w:rsidRPr="005272CB">
        <w:rPr>
          <w:rFonts w:cs="Times New Roman"/>
          <w:b/>
          <w:szCs w:val="24"/>
        </w:rPr>
        <w:t>BIBLIOGR</w:t>
      </w:r>
      <w:r w:rsidR="006950EC" w:rsidRPr="005272CB">
        <w:rPr>
          <w:rFonts w:cs="Times New Roman"/>
          <w:b/>
          <w:szCs w:val="24"/>
        </w:rPr>
        <w:t>A</w:t>
      </w:r>
      <w:r w:rsidRPr="005272CB">
        <w:rPr>
          <w:rFonts w:cs="Times New Roman"/>
          <w:b/>
          <w:szCs w:val="24"/>
        </w:rPr>
        <w:t>FIA</w:t>
      </w:r>
    </w:p>
    <w:p w14:paraId="47505A0B" w14:textId="37B1DFF1" w:rsidR="001C240A" w:rsidRPr="005272CB" w:rsidRDefault="001C240A" w:rsidP="002823F0">
      <w:pPr>
        <w:spacing w:after="0" w:line="480" w:lineRule="auto"/>
        <w:ind w:left="360" w:hanging="360"/>
        <w:rPr>
          <w:shd w:val="clear" w:color="auto" w:fill="FFFFFF"/>
        </w:rPr>
      </w:pPr>
      <w:r w:rsidRPr="005272CB">
        <w:rPr>
          <w:bCs/>
          <w:shd w:val="clear" w:color="auto" w:fill="FFFFFF"/>
        </w:rPr>
        <w:t>Burcher de Uribe, P.</w:t>
      </w:r>
      <w:r w:rsidR="000F506F" w:rsidRPr="005272CB">
        <w:rPr>
          <w:bCs/>
          <w:shd w:val="clear" w:color="auto" w:fill="FFFFFF"/>
        </w:rPr>
        <w:t xml:space="preserve"> (</w:t>
      </w:r>
      <w:r w:rsidRPr="005272CB">
        <w:rPr>
          <w:bCs/>
          <w:shd w:val="clear" w:color="auto" w:fill="FFFFFF"/>
        </w:rPr>
        <w:t>1996</w:t>
      </w:r>
      <w:r w:rsidR="000F506F" w:rsidRPr="005272CB">
        <w:rPr>
          <w:bCs/>
          <w:shd w:val="clear" w:color="auto" w:fill="FFFFFF"/>
        </w:rPr>
        <w:t>)</w:t>
      </w:r>
      <w:r w:rsidRPr="005272CB">
        <w:rPr>
          <w:bCs/>
          <w:shd w:val="clear" w:color="auto" w:fill="FFFFFF"/>
        </w:rPr>
        <w:t xml:space="preserve">. </w:t>
      </w:r>
      <w:r w:rsidRPr="005272CB">
        <w:rPr>
          <w:shd w:val="clear" w:color="auto" w:fill="FFFFFF"/>
        </w:rPr>
        <w:t>Origen de los animales domésticos. Universidad de Antioquia. Colombia</w:t>
      </w:r>
      <w:r w:rsidR="00A42554" w:rsidRPr="005272CB">
        <w:rPr>
          <w:shd w:val="clear" w:color="auto" w:fill="FFFFFF"/>
        </w:rPr>
        <w:t>.</w:t>
      </w:r>
    </w:p>
    <w:p w14:paraId="709B28D7" w14:textId="2F92F436" w:rsidR="00A42554" w:rsidRPr="005272CB" w:rsidRDefault="000F506F" w:rsidP="002823F0">
      <w:pPr>
        <w:spacing w:after="0" w:line="480" w:lineRule="auto"/>
        <w:ind w:left="360" w:hanging="360"/>
      </w:pPr>
      <w:r w:rsidRPr="005272CB">
        <w:t>Camacho E</w:t>
      </w:r>
      <w:r w:rsidR="00A42554" w:rsidRPr="005272CB">
        <w:t>scobar</w:t>
      </w:r>
      <w:r w:rsidR="00AA25BC" w:rsidRPr="005272CB">
        <w:t>,</w:t>
      </w:r>
      <w:r w:rsidR="00A42554" w:rsidRPr="005272CB">
        <w:t xml:space="preserve"> M</w:t>
      </w:r>
      <w:r w:rsidR="00AA25BC" w:rsidRPr="005272CB">
        <w:t>.</w:t>
      </w:r>
      <w:r w:rsidR="00A42554" w:rsidRPr="005272CB">
        <w:t>A</w:t>
      </w:r>
      <w:r w:rsidR="00AA25BC" w:rsidRPr="005272CB">
        <w:t>.</w:t>
      </w:r>
      <w:r w:rsidR="00A42554" w:rsidRPr="005272CB">
        <w:t>, Lira</w:t>
      </w:r>
      <w:r w:rsidR="00360FA7" w:rsidRPr="005272CB">
        <w:t xml:space="preserve"> </w:t>
      </w:r>
      <w:r w:rsidR="00A42554" w:rsidRPr="005272CB">
        <w:t>Torres</w:t>
      </w:r>
      <w:r w:rsidR="00AA25BC" w:rsidRPr="005272CB">
        <w:t>,</w:t>
      </w:r>
      <w:r w:rsidR="00A42554" w:rsidRPr="005272CB">
        <w:t xml:space="preserve"> I</w:t>
      </w:r>
      <w:r w:rsidR="00AA25BC" w:rsidRPr="005272CB">
        <w:t xml:space="preserve">., Ramírez </w:t>
      </w:r>
      <w:r w:rsidR="00A42554" w:rsidRPr="005272CB">
        <w:t>Cancino</w:t>
      </w:r>
      <w:r w:rsidR="00AA25BC" w:rsidRPr="005272CB">
        <w:t>,</w:t>
      </w:r>
      <w:r w:rsidR="00A42554" w:rsidRPr="005272CB">
        <w:t xml:space="preserve"> L</w:t>
      </w:r>
      <w:r w:rsidR="00AA25BC" w:rsidRPr="005272CB">
        <w:t xml:space="preserve">., López </w:t>
      </w:r>
      <w:r w:rsidR="00A42554" w:rsidRPr="005272CB">
        <w:t>Pozos</w:t>
      </w:r>
      <w:r w:rsidR="00AA25BC" w:rsidRPr="005272CB">
        <w:t>,</w:t>
      </w:r>
      <w:r w:rsidR="00A42554" w:rsidRPr="005272CB">
        <w:t xml:space="preserve"> R</w:t>
      </w:r>
      <w:r w:rsidR="00AA25BC" w:rsidRPr="005272CB">
        <w:t>.</w:t>
      </w:r>
      <w:r w:rsidR="00A42554" w:rsidRPr="005272CB">
        <w:t xml:space="preserve"> and Arcos</w:t>
      </w:r>
      <w:r w:rsidR="00AA25BC" w:rsidRPr="005272CB">
        <w:t xml:space="preserve"> </w:t>
      </w:r>
      <w:r w:rsidR="00A42554" w:rsidRPr="005272CB">
        <w:t>García</w:t>
      </w:r>
      <w:r w:rsidR="00AA25BC" w:rsidRPr="005272CB">
        <w:t>,</w:t>
      </w:r>
      <w:r w:rsidR="00A42554" w:rsidRPr="005272CB">
        <w:t xml:space="preserve"> J</w:t>
      </w:r>
      <w:r w:rsidR="00AA25BC" w:rsidRPr="005272CB">
        <w:t>.</w:t>
      </w:r>
      <w:r w:rsidR="00A42554" w:rsidRPr="005272CB">
        <w:t>L</w:t>
      </w:r>
      <w:r w:rsidRPr="005272CB">
        <w:t>.</w:t>
      </w:r>
      <w:r w:rsidR="00FA0909" w:rsidRPr="005272CB">
        <w:t xml:space="preserve"> </w:t>
      </w:r>
      <w:r w:rsidRPr="005272CB">
        <w:t>(</w:t>
      </w:r>
      <w:r w:rsidR="00A42554" w:rsidRPr="005272CB">
        <w:t>2006</w:t>
      </w:r>
      <w:r w:rsidRPr="005272CB">
        <w:t>)</w:t>
      </w:r>
      <w:r w:rsidR="00A42554" w:rsidRPr="005272CB">
        <w:t>. La avicultura de traspatio en la Costa de Oaxaca, México. Ciencia y Mar. IX (28): 3-11.</w:t>
      </w:r>
    </w:p>
    <w:p w14:paraId="4BA53AFA" w14:textId="0F765D36" w:rsidR="004E5A1B" w:rsidRPr="005272CB" w:rsidRDefault="00E919F6" w:rsidP="00C46378">
      <w:pPr>
        <w:spacing w:after="0" w:line="480" w:lineRule="auto"/>
        <w:ind w:left="360" w:hanging="360"/>
      </w:pPr>
      <w:r w:rsidRPr="005272CB">
        <w:t>Castellanos</w:t>
      </w:r>
      <w:r w:rsidR="00C46378" w:rsidRPr="005272CB">
        <w:t xml:space="preserve">, E.I. </w:t>
      </w:r>
      <w:r w:rsidRPr="005272CB">
        <w:t>(2006).</w:t>
      </w:r>
      <w:r w:rsidR="00766F00" w:rsidRPr="005272CB">
        <w:t xml:space="preserve"> </w:t>
      </w:r>
      <w:r w:rsidR="004E5A1B" w:rsidRPr="005272CB">
        <w:t xml:space="preserve">Punto de acuerdo en relación a la importación de carne de pavo a México. Gaceta del Senado de la República. No 85. México. </w:t>
      </w:r>
      <w:r w:rsidR="00C46378" w:rsidRPr="005272CB">
        <w:t xml:space="preserve">Consultado en enero de 2013. Disponible en </w:t>
      </w:r>
      <w:r w:rsidR="004E5A1B" w:rsidRPr="005272CB">
        <w:t>www.senado.gob.mx</w:t>
      </w:r>
      <w:r w:rsidR="00C46378" w:rsidRPr="005272CB">
        <w:t>.</w:t>
      </w:r>
    </w:p>
    <w:p w14:paraId="7CDF91B3" w14:textId="77777777" w:rsidR="00B9194D" w:rsidRPr="005272CB" w:rsidRDefault="00B9194D" w:rsidP="00B9194D">
      <w:pPr>
        <w:pStyle w:val="Sangradetextonormal"/>
        <w:tabs>
          <w:tab w:val="left" w:pos="900"/>
        </w:tabs>
        <w:spacing w:line="480" w:lineRule="auto"/>
        <w:ind w:left="1134" w:right="44" w:hanging="1134"/>
        <w:rPr>
          <w:rFonts w:cs="Times New Roman"/>
          <w:szCs w:val="24"/>
        </w:rPr>
      </w:pPr>
      <w:r w:rsidRPr="005272CB">
        <w:rPr>
          <w:rFonts w:cs="Times New Roman"/>
          <w:szCs w:val="24"/>
        </w:rPr>
        <w:t>Díaz G. A. M. (1975). Programa Nacional de Meleagricultura. Memoria Primera Edición Anual. Dirección General de avicultura y especies menores. México, D. F. 29 de julio-05 de agosto.</w:t>
      </w:r>
    </w:p>
    <w:p w14:paraId="0B7ABFF0" w14:textId="20079BD7" w:rsidR="00CB6CDF" w:rsidRPr="005272CB" w:rsidRDefault="00CB6CDF" w:rsidP="002823F0">
      <w:pPr>
        <w:spacing w:after="0" w:line="480" w:lineRule="auto"/>
        <w:ind w:left="360" w:hanging="360"/>
      </w:pPr>
      <w:r w:rsidRPr="00173E83">
        <w:rPr>
          <w:lang w:val="en-US"/>
        </w:rPr>
        <w:t xml:space="preserve">Doll, J. P. and </w:t>
      </w:r>
      <w:r w:rsidR="000B05D5" w:rsidRPr="00173E83">
        <w:rPr>
          <w:lang w:val="en-US"/>
        </w:rPr>
        <w:t>O</w:t>
      </w:r>
      <w:r w:rsidRPr="00173E83">
        <w:rPr>
          <w:lang w:val="en-US"/>
        </w:rPr>
        <w:t>razem</w:t>
      </w:r>
      <w:r w:rsidR="000B05D5" w:rsidRPr="00173E83">
        <w:rPr>
          <w:lang w:val="en-US"/>
        </w:rPr>
        <w:t>, F</w:t>
      </w:r>
      <w:r w:rsidR="000F506F" w:rsidRPr="00173E83">
        <w:rPr>
          <w:lang w:val="en-US"/>
        </w:rPr>
        <w:t>. (</w:t>
      </w:r>
      <w:r w:rsidRPr="00173E83">
        <w:rPr>
          <w:lang w:val="en-US"/>
        </w:rPr>
        <w:t>1984</w:t>
      </w:r>
      <w:r w:rsidR="000F506F" w:rsidRPr="00173E83">
        <w:rPr>
          <w:lang w:val="en-US"/>
        </w:rPr>
        <w:t>)</w:t>
      </w:r>
      <w:r w:rsidRPr="00173E83">
        <w:rPr>
          <w:lang w:val="en-US"/>
        </w:rPr>
        <w:t xml:space="preserve">. </w:t>
      </w:r>
      <w:r w:rsidRPr="005272CB">
        <w:rPr>
          <w:lang w:val="en-US"/>
        </w:rPr>
        <w:t xml:space="preserve">Production Economics. Theory with Applications. </w:t>
      </w:r>
      <w:r w:rsidRPr="005272CB">
        <w:t>Second Edition. John Wiley Sons, Canad</w:t>
      </w:r>
      <w:r w:rsidR="008577F7" w:rsidRPr="005272CB">
        <w:t>á</w:t>
      </w:r>
      <w:r w:rsidR="001C240A" w:rsidRPr="005272CB">
        <w:t>.</w:t>
      </w:r>
    </w:p>
    <w:p w14:paraId="7F22092A" w14:textId="5DA0D6E2" w:rsidR="00D82318" w:rsidRPr="005272CB" w:rsidRDefault="003C19C3" w:rsidP="002823F0">
      <w:pPr>
        <w:spacing w:after="0" w:line="480" w:lineRule="auto"/>
        <w:ind w:left="360" w:hanging="360"/>
      </w:pPr>
      <w:r w:rsidRPr="005272CB">
        <w:t>Financiera Rural. (</w:t>
      </w:r>
      <w:r w:rsidR="00766F00" w:rsidRPr="005272CB">
        <w:t>2012</w:t>
      </w:r>
      <w:r w:rsidRPr="005272CB">
        <w:t>)</w:t>
      </w:r>
      <w:r w:rsidR="00D82318" w:rsidRPr="005272CB">
        <w:t xml:space="preserve">. Monografía del pavo. </w:t>
      </w:r>
      <w:r w:rsidR="00347DED" w:rsidRPr="005272CB">
        <w:rPr>
          <w:rFonts w:cs="Times New Roman"/>
          <w:bCs/>
          <w:lang w:eastAsia="es-ES"/>
        </w:rPr>
        <w:t xml:space="preserve">Consultado en </w:t>
      </w:r>
      <w:r w:rsidR="00C46378" w:rsidRPr="005272CB">
        <w:rPr>
          <w:rFonts w:cs="Times New Roman"/>
          <w:bCs/>
          <w:lang w:eastAsia="es-ES"/>
        </w:rPr>
        <w:t>junio de 2013.</w:t>
      </w:r>
      <w:r w:rsidR="00347DED" w:rsidRPr="005272CB">
        <w:rPr>
          <w:rFonts w:cs="Times New Roman"/>
          <w:bCs/>
          <w:lang w:eastAsia="es-ES"/>
        </w:rPr>
        <w:t xml:space="preserve">  Disponible e</w:t>
      </w:r>
      <w:r w:rsidR="00D82318" w:rsidRPr="005272CB">
        <w:t xml:space="preserve">n www.financierarural.gob.mx </w:t>
      </w:r>
    </w:p>
    <w:p w14:paraId="5B57B10B" w14:textId="45453765" w:rsidR="00944EF6" w:rsidRPr="005272CB" w:rsidRDefault="008F3686" w:rsidP="002823F0">
      <w:pPr>
        <w:spacing w:after="0" w:line="480" w:lineRule="auto"/>
        <w:ind w:left="360" w:hanging="360"/>
      </w:pPr>
      <w:r w:rsidRPr="005272CB">
        <w:rPr>
          <w:lang w:val="en-US"/>
        </w:rPr>
        <w:t xml:space="preserve">Ferguson, C.E., </w:t>
      </w:r>
      <w:r w:rsidR="00944EF6" w:rsidRPr="005272CB">
        <w:rPr>
          <w:lang w:val="en-US"/>
        </w:rPr>
        <w:t xml:space="preserve">Gould J.P. (1978). </w:t>
      </w:r>
      <w:r w:rsidR="00944EF6" w:rsidRPr="005272CB">
        <w:t>Teoría Microeconómica. México: Fondo de Cultura Económica.</w:t>
      </w:r>
    </w:p>
    <w:p w14:paraId="6180B654" w14:textId="1D0D06FE" w:rsidR="003017CF" w:rsidRPr="005272CB" w:rsidRDefault="001C240A" w:rsidP="00D82318">
      <w:pPr>
        <w:spacing w:after="0" w:line="480" w:lineRule="auto"/>
        <w:ind w:left="360" w:hanging="360"/>
        <w:rPr>
          <w:lang w:val="en-US"/>
        </w:rPr>
      </w:pPr>
      <w:r w:rsidRPr="00173E83">
        <w:rPr>
          <w:lang w:val="en-US"/>
        </w:rPr>
        <w:t>Gu</w:t>
      </w:r>
      <w:r w:rsidR="00292287" w:rsidRPr="00173E83">
        <w:rPr>
          <w:lang w:val="en-US"/>
        </w:rPr>
        <w:t>ibon, A., Sibbald, A.R., Thomas, C. (1999). Improved sustainability in livestock systems, a chal</w:t>
      </w:r>
      <w:r w:rsidR="00292287" w:rsidRPr="005272CB">
        <w:rPr>
          <w:lang w:val="en-US"/>
        </w:rPr>
        <w:t>lenges for animal production science. Livestock Production Science, 61:107-110.</w:t>
      </w:r>
    </w:p>
    <w:p w14:paraId="76FCF80F" w14:textId="1EBB787F" w:rsidR="00CB6CDF" w:rsidRPr="005272CB" w:rsidRDefault="00CB6CDF" w:rsidP="002823F0">
      <w:pPr>
        <w:spacing w:after="0" w:line="480" w:lineRule="auto"/>
        <w:ind w:left="360" w:hanging="360"/>
        <w:rPr>
          <w:rFonts w:cs="Times New Roman"/>
          <w:szCs w:val="24"/>
        </w:rPr>
      </w:pPr>
      <w:r w:rsidRPr="00173E83">
        <w:rPr>
          <w:rFonts w:cs="Times New Roman"/>
          <w:szCs w:val="24"/>
          <w:lang w:val="en-US"/>
        </w:rPr>
        <w:t>Gujarati,</w:t>
      </w:r>
      <w:r w:rsidR="003C19C3" w:rsidRPr="00173E83">
        <w:rPr>
          <w:rFonts w:cs="Times New Roman"/>
          <w:szCs w:val="24"/>
          <w:lang w:val="en-US"/>
        </w:rPr>
        <w:t xml:space="preserve"> D. (</w:t>
      </w:r>
      <w:r w:rsidRPr="00173E83">
        <w:rPr>
          <w:rFonts w:cs="Times New Roman"/>
          <w:szCs w:val="24"/>
          <w:lang w:val="en-US"/>
        </w:rPr>
        <w:t>2007</w:t>
      </w:r>
      <w:r w:rsidR="003C19C3" w:rsidRPr="00173E83">
        <w:rPr>
          <w:rFonts w:cs="Times New Roman"/>
          <w:szCs w:val="24"/>
          <w:lang w:val="en-US"/>
        </w:rPr>
        <w:t>)</w:t>
      </w:r>
      <w:r w:rsidRPr="00173E83">
        <w:rPr>
          <w:rFonts w:cs="Times New Roman"/>
          <w:szCs w:val="24"/>
          <w:lang w:val="en-US"/>
        </w:rPr>
        <w:t>. Econometría. Cuarta edición. Ed. Mc Graw Hill.</w:t>
      </w:r>
      <w:r w:rsidR="00166277" w:rsidRPr="00173E83">
        <w:rPr>
          <w:rFonts w:cs="Times New Roman"/>
          <w:szCs w:val="24"/>
          <w:lang w:val="en-US"/>
        </w:rPr>
        <w:t xml:space="preserve"> </w:t>
      </w:r>
      <w:r w:rsidR="00166277" w:rsidRPr="005272CB">
        <w:rPr>
          <w:rFonts w:cs="Times New Roman"/>
          <w:szCs w:val="24"/>
        </w:rPr>
        <w:t>México</w:t>
      </w:r>
      <w:r w:rsidR="00D74C62" w:rsidRPr="005272CB">
        <w:rPr>
          <w:rFonts w:cs="Times New Roman"/>
          <w:szCs w:val="24"/>
        </w:rPr>
        <w:t xml:space="preserve">, D.F. </w:t>
      </w:r>
    </w:p>
    <w:p w14:paraId="7E9C5761" w14:textId="6E7AFBFA" w:rsidR="00B9194D" w:rsidRPr="005272CB" w:rsidRDefault="00E919F6" w:rsidP="00B9194D">
      <w:pPr>
        <w:pStyle w:val="NormalWeb"/>
        <w:shd w:val="clear" w:color="auto" w:fill="FFFFFF"/>
        <w:spacing w:before="0" w:beforeAutospacing="0" w:after="0" w:afterAutospacing="0" w:line="480" w:lineRule="auto"/>
        <w:ind w:left="709" w:hanging="709"/>
        <w:jc w:val="both"/>
        <w:rPr>
          <w:color w:val="auto"/>
        </w:rPr>
      </w:pPr>
      <w:r w:rsidRPr="005272CB">
        <w:rPr>
          <w:color w:val="auto"/>
        </w:rPr>
        <w:t>INEGI. (2007).</w:t>
      </w:r>
      <w:r w:rsidR="00B9194D" w:rsidRPr="005272CB">
        <w:rPr>
          <w:color w:val="auto"/>
        </w:rPr>
        <w:t xml:space="preserve"> Censo Agrícola, Ganadero y Forestal </w:t>
      </w:r>
      <w:r w:rsidR="00B9194D" w:rsidRPr="005272CB">
        <w:rPr>
          <w:bCs/>
          <w:color w:val="auto"/>
          <w:lang w:eastAsia="es-ES"/>
        </w:rPr>
        <w:t>Consultado en mayo de 2013.  Disponible en http://www.inegi.org.mx.</w:t>
      </w:r>
    </w:p>
    <w:p w14:paraId="61F3C856" w14:textId="4970A399" w:rsidR="00B9194D" w:rsidRPr="005272CB" w:rsidRDefault="00B9194D" w:rsidP="00B9194D">
      <w:pPr>
        <w:pStyle w:val="Sangradetextonormal"/>
        <w:tabs>
          <w:tab w:val="left" w:pos="900"/>
        </w:tabs>
        <w:spacing w:line="480" w:lineRule="auto"/>
        <w:ind w:left="1134" w:right="44" w:hanging="1134"/>
        <w:rPr>
          <w:rFonts w:cs="Times New Roman"/>
          <w:szCs w:val="24"/>
        </w:rPr>
      </w:pPr>
      <w:r w:rsidRPr="005272CB">
        <w:rPr>
          <w:rFonts w:cs="Times New Roman"/>
          <w:szCs w:val="24"/>
        </w:rPr>
        <w:t xml:space="preserve">Jerez, M. P., Herrera J.G., Vásquez M. A. (1994). </w:t>
      </w:r>
      <w:smartTag w:uri="urn:schemas-microsoft-com:office:smarttags" w:element="PersonName">
        <w:smartTagPr>
          <w:attr w:name="ProductID" w:val="La Gallina Criolla"/>
        </w:smartTagPr>
        <w:r w:rsidRPr="005272CB">
          <w:rPr>
            <w:rFonts w:cs="Times New Roman"/>
            <w:szCs w:val="24"/>
          </w:rPr>
          <w:t>La Gallina Criolla</w:t>
        </w:r>
      </w:smartTag>
      <w:r w:rsidRPr="005272CB">
        <w:rPr>
          <w:rFonts w:cs="Times New Roman"/>
          <w:szCs w:val="24"/>
        </w:rPr>
        <w:t xml:space="preserve"> en los Valles Centrales de Oaxaca. ITAO – CIGA, Oaxaca, México.  5 p</w:t>
      </w:r>
      <w:r w:rsidR="00C46378" w:rsidRPr="005272CB">
        <w:rPr>
          <w:rFonts w:cs="Times New Roman"/>
          <w:szCs w:val="24"/>
        </w:rPr>
        <w:t>.</w:t>
      </w:r>
      <w:r w:rsidRPr="005272CB">
        <w:rPr>
          <w:rFonts w:cs="Times New Roman"/>
          <w:szCs w:val="24"/>
        </w:rPr>
        <w:t>p</w:t>
      </w:r>
      <w:r w:rsidR="00C46378" w:rsidRPr="005272CB">
        <w:rPr>
          <w:rFonts w:cs="Times New Roman"/>
          <w:szCs w:val="24"/>
        </w:rPr>
        <w:t>.</w:t>
      </w:r>
      <w:r w:rsidRPr="005272CB">
        <w:rPr>
          <w:rFonts w:cs="Times New Roman"/>
          <w:szCs w:val="24"/>
        </w:rPr>
        <w:t xml:space="preserve"> </w:t>
      </w:r>
    </w:p>
    <w:p w14:paraId="61C5437E" w14:textId="61967EFA" w:rsidR="006F770C" w:rsidRPr="005272CB" w:rsidRDefault="006F770C" w:rsidP="002823F0">
      <w:pPr>
        <w:spacing w:after="0" w:line="480" w:lineRule="auto"/>
        <w:ind w:left="360" w:hanging="360"/>
        <w:rPr>
          <w:rFonts w:cs="Times New Roman"/>
          <w:szCs w:val="24"/>
        </w:rPr>
      </w:pPr>
      <w:r w:rsidRPr="005272CB">
        <w:t>Rodríguez</w:t>
      </w:r>
      <w:r w:rsidR="00FA0909" w:rsidRPr="005272CB">
        <w:t>,</w:t>
      </w:r>
      <w:r w:rsidRPr="005272CB">
        <w:t xml:space="preserve"> B</w:t>
      </w:r>
      <w:r w:rsidR="00FA0909" w:rsidRPr="005272CB">
        <w:t>.</w:t>
      </w:r>
      <w:r w:rsidRPr="005272CB">
        <w:t>J</w:t>
      </w:r>
      <w:r w:rsidR="00FA0909" w:rsidRPr="005272CB">
        <w:t>.</w:t>
      </w:r>
      <w:r w:rsidRPr="005272CB">
        <w:t>C</w:t>
      </w:r>
      <w:r w:rsidR="00FA0909" w:rsidRPr="005272CB">
        <w:t>.</w:t>
      </w:r>
      <w:r w:rsidRPr="005272CB">
        <w:t>, Allaway</w:t>
      </w:r>
      <w:r w:rsidR="00FA0909" w:rsidRPr="005272CB">
        <w:t>,</w:t>
      </w:r>
      <w:r w:rsidRPr="005272CB">
        <w:t xml:space="preserve"> C</w:t>
      </w:r>
      <w:r w:rsidR="00FA0909" w:rsidRPr="005272CB">
        <w:t>.</w:t>
      </w:r>
      <w:r w:rsidRPr="005272CB">
        <w:t>E</w:t>
      </w:r>
      <w:r w:rsidR="00FA0909" w:rsidRPr="005272CB">
        <w:t>.</w:t>
      </w:r>
      <w:r w:rsidRPr="005272CB">
        <w:t>, Wassink</w:t>
      </w:r>
      <w:r w:rsidR="00FA0909" w:rsidRPr="005272CB">
        <w:t>,</w:t>
      </w:r>
      <w:r w:rsidRPr="005272CB">
        <w:t xml:space="preserve"> G</w:t>
      </w:r>
      <w:r w:rsidR="00FA0909" w:rsidRPr="005272CB">
        <w:t>.</w:t>
      </w:r>
      <w:r w:rsidRPr="005272CB">
        <w:t>J</w:t>
      </w:r>
      <w:r w:rsidR="00FA0909" w:rsidRPr="005272CB">
        <w:t>.</w:t>
      </w:r>
      <w:r w:rsidRPr="005272CB">
        <w:t>, Segura</w:t>
      </w:r>
      <w:r w:rsidR="00FA0909" w:rsidRPr="005272CB">
        <w:t>,</w:t>
      </w:r>
      <w:r w:rsidRPr="005272CB">
        <w:t xml:space="preserve"> C</w:t>
      </w:r>
      <w:r w:rsidR="00FA0909" w:rsidRPr="005272CB">
        <w:t>.</w:t>
      </w:r>
      <w:r w:rsidRPr="005272CB">
        <w:t>J</w:t>
      </w:r>
      <w:r w:rsidR="00FA0909" w:rsidRPr="005272CB">
        <w:t>.</w:t>
      </w:r>
      <w:r w:rsidRPr="005272CB">
        <w:t xml:space="preserve"> and Rivera</w:t>
      </w:r>
      <w:r w:rsidR="00FA0909" w:rsidRPr="005272CB">
        <w:t>,</w:t>
      </w:r>
      <w:r w:rsidRPr="005272CB">
        <w:t xml:space="preserve"> O</w:t>
      </w:r>
      <w:r w:rsidR="00FA0909" w:rsidRPr="005272CB">
        <w:t>.</w:t>
      </w:r>
      <w:r w:rsidRPr="005272CB">
        <w:t>T</w:t>
      </w:r>
      <w:r w:rsidR="00FA0909" w:rsidRPr="005272CB">
        <w:t>. (</w:t>
      </w:r>
      <w:r w:rsidRPr="005272CB">
        <w:t>1996</w:t>
      </w:r>
      <w:r w:rsidR="00FA0909" w:rsidRPr="005272CB">
        <w:t>).</w:t>
      </w:r>
      <w:r w:rsidRPr="005272CB">
        <w:t xml:space="preserve"> Estudio de la avicultura de traspatio en el municipio de Dzununcán, Yucatán. </w:t>
      </w:r>
      <w:r w:rsidRPr="005272CB">
        <w:rPr>
          <w:i/>
        </w:rPr>
        <w:t>Veterinaria México</w:t>
      </w:r>
      <w:r w:rsidRPr="005272CB">
        <w:t>, 27(3): 215-219.</w:t>
      </w:r>
    </w:p>
    <w:p w14:paraId="141E2527" w14:textId="32635E49" w:rsidR="00E97C6A" w:rsidRPr="005272CB" w:rsidRDefault="00E97C6A" w:rsidP="002823F0">
      <w:pPr>
        <w:spacing w:after="0" w:line="480" w:lineRule="auto"/>
        <w:ind w:left="709" w:hanging="709"/>
        <w:rPr>
          <w:rFonts w:cs="Times New Roman"/>
          <w:szCs w:val="24"/>
          <w:lang w:val="en-US"/>
        </w:rPr>
      </w:pPr>
      <w:r w:rsidRPr="005272CB">
        <w:rPr>
          <w:rFonts w:cs="Times New Roman"/>
          <w:szCs w:val="24"/>
        </w:rPr>
        <w:t xml:space="preserve">Llamas, J. </w:t>
      </w:r>
      <w:r w:rsidR="00FA0909" w:rsidRPr="005272CB">
        <w:rPr>
          <w:rFonts w:cs="Times New Roman"/>
          <w:szCs w:val="24"/>
        </w:rPr>
        <w:t>(</w:t>
      </w:r>
      <w:r w:rsidRPr="005272CB">
        <w:rPr>
          <w:rFonts w:cs="Times New Roman"/>
          <w:szCs w:val="24"/>
        </w:rPr>
        <w:t>2005</w:t>
      </w:r>
      <w:r w:rsidR="00FA0909" w:rsidRPr="005272CB">
        <w:rPr>
          <w:rFonts w:cs="Times New Roman"/>
          <w:szCs w:val="24"/>
        </w:rPr>
        <w:t>)</w:t>
      </w:r>
      <w:r w:rsidRPr="005272CB">
        <w:rPr>
          <w:rFonts w:cs="Times New Roman"/>
          <w:szCs w:val="24"/>
        </w:rPr>
        <w:t xml:space="preserve">. EL Guajolote. Asociación Nacional de Tiendas de Autoservicio y Departamentales, A.C. (ANTAD). </w:t>
      </w:r>
      <w:r w:rsidRPr="005272CB">
        <w:rPr>
          <w:rFonts w:cs="Times New Roman"/>
          <w:szCs w:val="24"/>
          <w:lang w:val="en-US"/>
        </w:rPr>
        <w:t xml:space="preserve">20p. </w:t>
      </w:r>
    </w:p>
    <w:p w14:paraId="6383F719" w14:textId="5A842095" w:rsidR="005C7C08" w:rsidRPr="005272CB" w:rsidRDefault="005C7C08" w:rsidP="002823F0">
      <w:pPr>
        <w:spacing w:after="0" w:line="480" w:lineRule="auto"/>
        <w:ind w:left="709" w:hanging="709"/>
        <w:rPr>
          <w:rFonts w:cs="Times New Roman"/>
          <w:szCs w:val="24"/>
          <w:lang w:val="en-US"/>
        </w:rPr>
      </w:pPr>
      <w:r w:rsidRPr="005272CB">
        <w:rPr>
          <w:lang w:val="en-US"/>
        </w:rPr>
        <w:t>Mallia</w:t>
      </w:r>
      <w:r w:rsidR="006F770C" w:rsidRPr="005272CB">
        <w:rPr>
          <w:lang w:val="en-US"/>
        </w:rPr>
        <w:t>,</w:t>
      </w:r>
      <w:r w:rsidRPr="005272CB">
        <w:rPr>
          <w:lang w:val="en-US"/>
        </w:rPr>
        <w:t xml:space="preserve"> J</w:t>
      </w:r>
      <w:r w:rsidR="00FA0909" w:rsidRPr="005272CB">
        <w:rPr>
          <w:lang w:val="en-US"/>
        </w:rPr>
        <w:t>.</w:t>
      </w:r>
      <w:r w:rsidRPr="005272CB">
        <w:rPr>
          <w:lang w:val="en-US"/>
        </w:rPr>
        <w:t>G</w:t>
      </w:r>
      <w:r w:rsidR="006F770C" w:rsidRPr="005272CB">
        <w:rPr>
          <w:lang w:val="en-US"/>
        </w:rPr>
        <w:t>.</w:t>
      </w:r>
      <w:r w:rsidR="00FA0909" w:rsidRPr="005272CB">
        <w:rPr>
          <w:lang w:val="en-US"/>
        </w:rPr>
        <w:t xml:space="preserve"> (</w:t>
      </w:r>
      <w:r w:rsidRPr="005272CB">
        <w:rPr>
          <w:lang w:val="en-US"/>
        </w:rPr>
        <w:t>1998</w:t>
      </w:r>
      <w:r w:rsidR="00FA0909" w:rsidRPr="005272CB">
        <w:rPr>
          <w:lang w:val="en-US"/>
        </w:rPr>
        <w:t>)</w:t>
      </w:r>
      <w:r w:rsidR="006F770C" w:rsidRPr="005272CB">
        <w:rPr>
          <w:lang w:val="en-US"/>
        </w:rPr>
        <w:t xml:space="preserve">. </w:t>
      </w:r>
      <w:r w:rsidRPr="005272CB">
        <w:rPr>
          <w:lang w:val="en-US"/>
        </w:rPr>
        <w:t xml:space="preserve">Indigenous domestic turkeys of Oaxaca and Quintana Roo, Mexico. </w:t>
      </w:r>
      <w:r w:rsidRPr="005272CB">
        <w:rPr>
          <w:i/>
          <w:lang w:val="en-US"/>
        </w:rPr>
        <w:t>Animal Genetic Resourses Information</w:t>
      </w:r>
      <w:r w:rsidRPr="005272CB">
        <w:rPr>
          <w:lang w:val="en-US"/>
        </w:rPr>
        <w:t xml:space="preserve"> 23: 68–78</w:t>
      </w:r>
      <w:r w:rsidR="00B9194D" w:rsidRPr="005272CB">
        <w:rPr>
          <w:lang w:val="en-US"/>
        </w:rPr>
        <w:t>.</w:t>
      </w:r>
    </w:p>
    <w:p w14:paraId="58AB612F" w14:textId="73E10E47" w:rsidR="00CB6CDF" w:rsidRPr="005272CB" w:rsidRDefault="00CB6CDF" w:rsidP="002823F0">
      <w:pPr>
        <w:pStyle w:val="NormalWeb"/>
        <w:shd w:val="clear" w:color="auto" w:fill="FFFFFF"/>
        <w:spacing w:before="0" w:beforeAutospacing="0" w:after="0" w:afterAutospacing="0" w:line="480" w:lineRule="auto"/>
        <w:ind w:left="709" w:hanging="709"/>
        <w:jc w:val="both"/>
        <w:rPr>
          <w:color w:val="auto"/>
        </w:rPr>
      </w:pPr>
      <w:r w:rsidRPr="005272CB">
        <w:rPr>
          <w:color w:val="auto"/>
          <w:lang w:val="en-US"/>
        </w:rPr>
        <w:t>Rebollar</w:t>
      </w:r>
      <w:r w:rsidR="00FA0909" w:rsidRPr="005272CB">
        <w:rPr>
          <w:color w:val="auto"/>
          <w:lang w:val="en-US"/>
        </w:rPr>
        <w:t xml:space="preserve">, R. S., </w:t>
      </w:r>
      <w:r w:rsidRPr="005272CB">
        <w:rPr>
          <w:color w:val="auto"/>
          <w:lang w:val="en-US"/>
        </w:rPr>
        <w:t>Hernández, M.</w:t>
      </w:r>
      <w:r w:rsidR="00FA0909" w:rsidRPr="005272CB">
        <w:rPr>
          <w:color w:val="auto"/>
          <w:lang w:val="en-US"/>
        </w:rPr>
        <w:t xml:space="preserve"> J., </w:t>
      </w:r>
      <w:r w:rsidRPr="005272CB">
        <w:rPr>
          <w:color w:val="auto"/>
          <w:lang w:val="en-US"/>
        </w:rPr>
        <w:t>Rojo, R.</w:t>
      </w:r>
      <w:r w:rsidR="00FA0909" w:rsidRPr="005272CB">
        <w:rPr>
          <w:color w:val="auto"/>
          <w:lang w:val="en-US"/>
        </w:rPr>
        <w:t xml:space="preserve"> R</w:t>
      </w:r>
      <w:r w:rsidR="0046226E" w:rsidRPr="005272CB">
        <w:rPr>
          <w:color w:val="auto"/>
          <w:lang w:val="en-US"/>
        </w:rPr>
        <w:t>.</w:t>
      </w:r>
      <w:r w:rsidRPr="005272CB">
        <w:rPr>
          <w:color w:val="auto"/>
          <w:lang w:val="en-US"/>
        </w:rPr>
        <w:t>, González</w:t>
      </w:r>
      <w:r w:rsidR="00FA0909" w:rsidRPr="005272CB">
        <w:rPr>
          <w:color w:val="auto"/>
          <w:lang w:val="en-US"/>
        </w:rPr>
        <w:t>,</w:t>
      </w:r>
      <w:r w:rsidR="0046226E" w:rsidRPr="005272CB">
        <w:rPr>
          <w:color w:val="auto"/>
          <w:lang w:val="en-US"/>
        </w:rPr>
        <w:t xml:space="preserve"> R.</w:t>
      </w:r>
      <w:r w:rsidR="00FA0909" w:rsidRPr="005272CB">
        <w:rPr>
          <w:color w:val="auto"/>
          <w:lang w:val="en-US"/>
        </w:rPr>
        <w:t xml:space="preserve"> F.</w:t>
      </w:r>
      <w:r w:rsidR="0046226E" w:rsidRPr="005272CB">
        <w:rPr>
          <w:color w:val="auto"/>
          <w:lang w:val="en-US"/>
        </w:rPr>
        <w:t xml:space="preserve">J., </w:t>
      </w:r>
      <w:r w:rsidRPr="005272CB">
        <w:rPr>
          <w:color w:val="auto"/>
          <w:lang w:val="en-US"/>
        </w:rPr>
        <w:t>Mejía, H.</w:t>
      </w:r>
      <w:r w:rsidR="00FA0909" w:rsidRPr="005272CB">
        <w:rPr>
          <w:color w:val="auto"/>
          <w:lang w:val="en-US"/>
        </w:rPr>
        <w:t xml:space="preserve"> P.</w:t>
      </w:r>
      <w:r w:rsidRPr="005272CB">
        <w:rPr>
          <w:color w:val="auto"/>
          <w:lang w:val="en-US"/>
        </w:rPr>
        <w:t xml:space="preserve">, Cardoso, J. </w:t>
      </w:r>
      <w:r w:rsidR="00FA0909" w:rsidRPr="005272CB">
        <w:rPr>
          <w:color w:val="auto"/>
          <w:lang w:val="en-US"/>
        </w:rPr>
        <w:t>D. (</w:t>
      </w:r>
      <w:r w:rsidRPr="005272CB">
        <w:rPr>
          <w:color w:val="auto"/>
          <w:lang w:val="en-US"/>
        </w:rPr>
        <w:t>2008</w:t>
      </w:r>
      <w:r w:rsidR="00FA0909" w:rsidRPr="005272CB">
        <w:rPr>
          <w:color w:val="auto"/>
          <w:lang w:val="en-US"/>
        </w:rPr>
        <w:t>a)</w:t>
      </w:r>
      <w:r w:rsidRPr="005272CB">
        <w:rPr>
          <w:color w:val="auto"/>
          <w:lang w:val="en-US"/>
        </w:rPr>
        <w:t xml:space="preserve">. </w:t>
      </w:r>
      <w:r w:rsidRPr="005272CB">
        <w:rPr>
          <w:color w:val="auto"/>
        </w:rPr>
        <w:t xml:space="preserve">Óptimos económicos en corderos Pelibuey engordados en corral. </w:t>
      </w:r>
      <w:r w:rsidRPr="005272CB">
        <w:rPr>
          <w:i/>
          <w:color w:val="auto"/>
        </w:rPr>
        <w:t>Universidad y Ciencia</w:t>
      </w:r>
      <w:r w:rsidRPr="005272CB">
        <w:rPr>
          <w:color w:val="auto"/>
        </w:rPr>
        <w:t xml:space="preserve"> 24 (1): 67-73.  </w:t>
      </w:r>
    </w:p>
    <w:p w14:paraId="41BC1F84" w14:textId="10121831" w:rsidR="00CB6CDF" w:rsidRPr="005272CB" w:rsidRDefault="0046226E" w:rsidP="002823F0">
      <w:pPr>
        <w:pStyle w:val="NormalWeb"/>
        <w:shd w:val="clear" w:color="auto" w:fill="FFFFFF"/>
        <w:spacing w:before="0" w:beforeAutospacing="0" w:after="0" w:afterAutospacing="0" w:line="480" w:lineRule="auto"/>
        <w:ind w:left="709" w:hanging="709"/>
        <w:jc w:val="both"/>
        <w:rPr>
          <w:color w:val="auto"/>
        </w:rPr>
      </w:pPr>
      <w:r w:rsidRPr="005272CB">
        <w:rPr>
          <w:color w:val="auto"/>
        </w:rPr>
        <w:t xml:space="preserve">Rebollar R. S., </w:t>
      </w:r>
      <w:r w:rsidR="00CB6CDF" w:rsidRPr="005272CB">
        <w:rPr>
          <w:color w:val="auto"/>
        </w:rPr>
        <w:t>Gómez, T.</w:t>
      </w:r>
      <w:r w:rsidRPr="005272CB">
        <w:rPr>
          <w:color w:val="auto"/>
        </w:rPr>
        <w:t xml:space="preserve"> G.</w:t>
      </w:r>
      <w:r w:rsidR="00CB6CDF" w:rsidRPr="005272CB">
        <w:rPr>
          <w:color w:val="auto"/>
        </w:rPr>
        <w:t>, Hernández, M.</w:t>
      </w:r>
      <w:r w:rsidRPr="005272CB">
        <w:rPr>
          <w:color w:val="auto"/>
        </w:rPr>
        <w:t xml:space="preserve"> J.</w:t>
      </w:r>
      <w:r w:rsidR="00CB6CDF" w:rsidRPr="005272CB">
        <w:rPr>
          <w:color w:val="auto"/>
        </w:rPr>
        <w:t>, Rojo, R.</w:t>
      </w:r>
      <w:r w:rsidRPr="005272CB">
        <w:rPr>
          <w:color w:val="auto"/>
        </w:rPr>
        <w:t>R.</w:t>
      </w:r>
      <w:r w:rsidR="00CB6CDF" w:rsidRPr="005272CB">
        <w:rPr>
          <w:color w:val="auto"/>
        </w:rPr>
        <w:t>, González, R., F.</w:t>
      </w:r>
      <w:r w:rsidRPr="005272CB">
        <w:rPr>
          <w:color w:val="auto"/>
        </w:rPr>
        <w:t xml:space="preserve"> J.,</w:t>
      </w:r>
      <w:r w:rsidR="00CB6CDF" w:rsidRPr="005272CB">
        <w:rPr>
          <w:color w:val="auto"/>
        </w:rPr>
        <w:t xml:space="preserve"> Avilés, N.</w:t>
      </w:r>
      <w:r w:rsidRPr="005272CB">
        <w:rPr>
          <w:color w:val="auto"/>
        </w:rPr>
        <w:t xml:space="preserve"> F. (</w:t>
      </w:r>
      <w:r w:rsidR="00CB6CDF" w:rsidRPr="005272CB">
        <w:rPr>
          <w:color w:val="auto"/>
        </w:rPr>
        <w:t>2008b</w:t>
      </w:r>
      <w:r w:rsidRPr="005272CB">
        <w:rPr>
          <w:color w:val="auto"/>
        </w:rPr>
        <w:t>)</w:t>
      </w:r>
      <w:r w:rsidR="00CB6CDF" w:rsidRPr="005272CB">
        <w:rPr>
          <w:color w:val="auto"/>
        </w:rPr>
        <w:t xml:space="preserve">. Determinación del óptimo técnico y económico en una granja porcina en Temascaltepec, Estado de México. </w:t>
      </w:r>
      <w:r w:rsidR="00CB6CDF" w:rsidRPr="005272CB">
        <w:rPr>
          <w:i/>
          <w:color w:val="auto"/>
        </w:rPr>
        <w:t>Ciencia Ergo Sum</w:t>
      </w:r>
      <w:r w:rsidR="00CB6CDF" w:rsidRPr="005272CB">
        <w:rPr>
          <w:color w:val="auto"/>
        </w:rPr>
        <w:t xml:space="preserve"> 14-3: 255-262.  </w:t>
      </w:r>
    </w:p>
    <w:p w14:paraId="67178FBB" w14:textId="77777777" w:rsidR="00CB0611" w:rsidRPr="005272CB" w:rsidRDefault="00CB6CDF" w:rsidP="00CB0611">
      <w:pPr>
        <w:pStyle w:val="NormalWeb"/>
        <w:shd w:val="clear" w:color="auto" w:fill="FFFFFF"/>
        <w:spacing w:before="0" w:beforeAutospacing="0" w:after="0" w:afterAutospacing="0" w:line="480" w:lineRule="auto"/>
        <w:ind w:left="709" w:hanging="709"/>
        <w:jc w:val="both"/>
        <w:rPr>
          <w:color w:val="auto"/>
          <w:lang w:val="en-US"/>
        </w:rPr>
      </w:pPr>
      <w:r w:rsidRPr="005272CB">
        <w:rPr>
          <w:color w:val="auto"/>
        </w:rPr>
        <w:t xml:space="preserve">Rebollar, </w:t>
      </w:r>
      <w:r w:rsidR="0001014D" w:rsidRPr="005272CB">
        <w:rPr>
          <w:color w:val="auto"/>
        </w:rPr>
        <w:t xml:space="preserve">R. </w:t>
      </w:r>
      <w:r w:rsidRPr="005272CB">
        <w:rPr>
          <w:color w:val="auto"/>
        </w:rPr>
        <w:t>S., Posadas</w:t>
      </w:r>
      <w:r w:rsidR="0001014D" w:rsidRPr="005272CB">
        <w:rPr>
          <w:color w:val="auto"/>
        </w:rPr>
        <w:t>, R. R.</w:t>
      </w:r>
      <w:r w:rsidRPr="005272CB">
        <w:rPr>
          <w:color w:val="auto"/>
        </w:rPr>
        <w:t>, Hernández,</w:t>
      </w:r>
      <w:r w:rsidR="0001014D" w:rsidRPr="005272CB">
        <w:rPr>
          <w:color w:val="auto"/>
        </w:rPr>
        <w:t xml:space="preserve"> M. J., </w:t>
      </w:r>
      <w:r w:rsidRPr="005272CB">
        <w:rPr>
          <w:color w:val="auto"/>
        </w:rPr>
        <w:t xml:space="preserve">González, </w:t>
      </w:r>
      <w:r w:rsidR="0001014D" w:rsidRPr="005272CB">
        <w:rPr>
          <w:color w:val="auto"/>
        </w:rPr>
        <w:t xml:space="preserve">R. F. J., </w:t>
      </w:r>
      <w:r w:rsidRPr="005272CB">
        <w:rPr>
          <w:color w:val="auto"/>
        </w:rPr>
        <w:t xml:space="preserve">Guzmán, </w:t>
      </w:r>
      <w:r w:rsidR="0001014D" w:rsidRPr="005272CB">
        <w:rPr>
          <w:color w:val="auto"/>
        </w:rPr>
        <w:t xml:space="preserve">S. E. </w:t>
      </w:r>
      <w:r w:rsidRPr="005272CB">
        <w:rPr>
          <w:color w:val="auto"/>
        </w:rPr>
        <w:t>y Rojo</w:t>
      </w:r>
      <w:r w:rsidR="0001014D" w:rsidRPr="005272CB">
        <w:rPr>
          <w:color w:val="auto"/>
        </w:rPr>
        <w:t>, R. R</w:t>
      </w:r>
      <w:r w:rsidRPr="005272CB">
        <w:rPr>
          <w:color w:val="auto"/>
        </w:rPr>
        <w:t xml:space="preserve">. </w:t>
      </w:r>
      <w:r w:rsidR="00BD5C4A" w:rsidRPr="005272CB">
        <w:rPr>
          <w:color w:val="auto"/>
        </w:rPr>
        <w:t>(</w:t>
      </w:r>
      <w:r w:rsidRPr="005272CB">
        <w:rPr>
          <w:color w:val="auto"/>
        </w:rPr>
        <w:t>2011</w:t>
      </w:r>
      <w:r w:rsidR="00BD5C4A" w:rsidRPr="005272CB">
        <w:rPr>
          <w:color w:val="auto"/>
        </w:rPr>
        <w:t>)</w:t>
      </w:r>
      <w:r w:rsidRPr="005272CB">
        <w:rPr>
          <w:color w:val="auto"/>
        </w:rPr>
        <w:t xml:space="preserve">. </w:t>
      </w:r>
      <w:r w:rsidRPr="005272CB">
        <w:rPr>
          <w:color w:val="auto"/>
          <w:lang w:val="en-US"/>
        </w:rPr>
        <w:t xml:space="preserve">Technical and economics optimal in feedlot cattle. </w:t>
      </w:r>
      <w:r w:rsidRPr="005272CB">
        <w:rPr>
          <w:i/>
          <w:color w:val="auto"/>
          <w:lang w:val="en-US"/>
        </w:rPr>
        <w:t xml:space="preserve">Tropical and Subtropical Agroecosystems </w:t>
      </w:r>
      <w:r w:rsidRPr="005272CB">
        <w:rPr>
          <w:color w:val="auto"/>
          <w:lang w:val="en-US"/>
        </w:rPr>
        <w:t>14(2):413-420.</w:t>
      </w:r>
    </w:p>
    <w:p w14:paraId="52B73FD6" w14:textId="65C7AD1D" w:rsidR="00CB0611" w:rsidRPr="005272CB" w:rsidRDefault="00CB0611" w:rsidP="00CB0611">
      <w:pPr>
        <w:pStyle w:val="NormalWeb"/>
        <w:shd w:val="clear" w:color="auto" w:fill="FFFFFF"/>
        <w:spacing w:before="0" w:beforeAutospacing="0" w:after="0" w:afterAutospacing="0" w:line="480" w:lineRule="auto"/>
        <w:ind w:left="709" w:hanging="709"/>
        <w:jc w:val="both"/>
        <w:rPr>
          <w:rStyle w:val="A0"/>
          <w:color w:val="auto"/>
          <w:sz w:val="24"/>
          <w:szCs w:val="24"/>
        </w:rPr>
      </w:pPr>
      <w:r w:rsidRPr="005272CB">
        <w:rPr>
          <w:iCs/>
          <w:color w:val="auto"/>
        </w:rPr>
        <w:t>Rebollar Rebollar S., Gómez Tenorio, G., Callejas Juárez, N., Guzmán Soria, E.,  Hernández Martínez, J. (2014).  O</w:t>
      </w:r>
      <w:r w:rsidRPr="005272CB">
        <w:rPr>
          <w:bCs/>
          <w:color w:val="auto"/>
        </w:rPr>
        <w:t xml:space="preserve">ptimos técnicos y económicos en cortes de carne de cerdo en dos regiones de México. </w:t>
      </w:r>
      <w:r w:rsidRPr="005272CB">
        <w:rPr>
          <w:rStyle w:val="A0"/>
          <w:i/>
          <w:color w:val="auto"/>
          <w:sz w:val="24"/>
          <w:szCs w:val="24"/>
        </w:rPr>
        <w:t>Agronomía Mesoamericana</w:t>
      </w:r>
      <w:r w:rsidRPr="005272CB">
        <w:rPr>
          <w:rStyle w:val="A0"/>
          <w:color w:val="auto"/>
          <w:sz w:val="24"/>
          <w:szCs w:val="24"/>
        </w:rPr>
        <w:t xml:space="preserve"> 25(1):161-168. 2014. </w:t>
      </w:r>
    </w:p>
    <w:p w14:paraId="6E5DB319" w14:textId="5B18E9A1" w:rsidR="00D82318" w:rsidRPr="005272CB" w:rsidRDefault="00D82318" w:rsidP="00CB0611">
      <w:pPr>
        <w:pStyle w:val="NormalWeb"/>
        <w:shd w:val="clear" w:color="auto" w:fill="FFFFFF"/>
        <w:spacing w:before="0" w:beforeAutospacing="0" w:after="0" w:afterAutospacing="0" w:line="480" w:lineRule="auto"/>
        <w:ind w:left="709" w:hanging="709"/>
        <w:jc w:val="both"/>
        <w:rPr>
          <w:color w:val="auto"/>
        </w:rPr>
      </w:pPr>
      <w:r w:rsidRPr="005272CB">
        <w:rPr>
          <w:bCs/>
          <w:color w:val="auto"/>
          <w:lang w:eastAsia="es-ES"/>
        </w:rPr>
        <w:t>SAGARPA</w:t>
      </w:r>
      <w:r w:rsidR="00BD5C4A" w:rsidRPr="005272CB">
        <w:rPr>
          <w:bCs/>
          <w:color w:val="auto"/>
          <w:lang w:eastAsia="es-ES"/>
        </w:rPr>
        <w:t>. (</w:t>
      </w:r>
      <w:r w:rsidRPr="005272CB">
        <w:rPr>
          <w:bCs/>
          <w:color w:val="auto"/>
          <w:lang w:eastAsia="es-ES"/>
        </w:rPr>
        <w:t>2012</w:t>
      </w:r>
      <w:r w:rsidR="00BD5C4A" w:rsidRPr="005272CB">
        <w:rPr>
          <w:bCs/>
          <w:color w:val="auto"/>
          <w:lang w:eastAsia="es-ES"/>
        </w:rPr>
        <w:t>)</w:t>
      </w:r>
      <w:r w:rsidRPr="005272CB">
        <w:rPr>
          <w:bCs/>
          <w:color w:val="auto"/>
          <w:lang w:eastAsia="es-ES"/>
        </w:rPr>
        <w:t>. Estadísticas sobre el Sector Ganadero. Producción de guajolote y carne en canal en el Estado de México. Consultado en marzo de 2013.  Disponible en http://www.siap.gob.mx.</w:t>
      </w:r>
    </w:p>
    <w:p w14:paraId="1BACAEAF" w14:textId="4AFB42FC" w:rsidR="00D82318" w:rsidRPr="005272CB" w:rsidRDefault="00D82318" w:rsidP="00D82318">
      <w:pPr>
        <w:spacing w:line="480" w:lineRule="auto"/>
        <w:ind w:left="709" w:hanging="709"/>
        <w:rPr>
          <w:rFonts w:cs="Times New Roman"/>
          <w:bCs/>
          <w:lang w:eastAsia="es-ES"/>
        </w:rPr>
      </w:pPr>
      <w:r w:rsidRPr="005272CB">
        <w:t>SIACON</w:t>
      </w:r>
      <w:r w:rsidR="00BD5C4A" w:rsidRPr="005272CB">
        <w:t>. (</w:t>
      </w:r>
      <w:r w:rsidRPr="005272CB">
        <w:t>2013</w:t>
      </w:r>
      <w:r w:rsidR="00BD5C4A" w:rsidRPr="005272CB">
        <w:t>)</w:t>
      </w:r>
      <w:r w:rsidRPr="005272CB">
        <w:t xml:space="preserve">. </w:t>
      </w:r>
      <w:r w:rsidRPr="005272CB">
        <w:rPr>
          <w:rFonts w:cs="Times New Roman"/>
          <w:bCs/>
          <w:lang w:eastAsia="es-ES"/>
        </w:rPr>
        <w:t>Programa Informático con base de datos agrícolas, pecuarios y pesqueros. Volumen, precios medios rurales y valor de la producción de guajolote en pie y de carne en canal (2000-2012). México, D.F.</w:t>
      </w:r>
    </w:p>
    <w:p w14:paraId="4AB638EE" w14:textId="1CC48B5E" w:rsidR="00CB6CDF" w:rsidRPr="005272CB" w:rsidRDefault="00CB6CDF" w:rsidP="002823F0">
      <w:pPr>
        <w:pStyle w:val="NormalWeb"/>
        <w:shd w:val="clear" w:color="auto" w:fill="FFFFFF"/>
        <w:spacing w:before="0" w:beforeAutospacing="0" w:after="0" w:afterAutospacing="0" w:line="480" w:lineRule="auto"/>
        <w:ind w:left="709" w:hanging="709"/>
        <w:jc w:val="both"/>
        <w:rPr>
          <w:color w:val="auto"/>
        </w:rPr>
      </w:pPr>
      <w:r w:rsidRPr="005272CB">
        <w:rPr>
          <w:color w:val="auto"/>
        </w:rPr>
        <w:t xml:space="preserve">Wooldridge, J. </w:t>
      </w:r>
      <w:r w:rsidR="00BD5C4A" w:rsidRPr="005272CB">
        <w:rPr>
          <w:color w:val="auto"/>
        </w:rPr>
        <w:t>(</w:t>
      </w:r>
      <w:r w:rsidRPr="005272CB">
        <w:rPr>
          <w:color w:val="auto"/>
        </w:rPr>
        <w:t>2010</w:t>
      </w:r>
      <w:r w:rsidR="00BD5C4A" w:rsidRPr="005272CB">
        <w:rPr>
          <w:color w:val="auto"/>
        </w:rPr>
        <w:t>)</w:t>
      </w:r>
      <w:r w:rsidRPr="005272CB">
        <w:rPr>
          <w:color w:val="auto"/>
        </w:rPr>
        <w:t>. Introducción a la econometría. Un enfoque moderno. 4 ed. Editorial CENGAGE</w:t>
      </w:r>
      <w:r w:rsidR="003A656F" w:rsidRPr="005272CB">
        <w:rPr>
          <w:color w:val="auto"/>
        </w:rPr>
        <w:t xml:space="preserve"> </w:t>
      </w:r>
      <w:r w:rsidRPr="005272CB">
        <w:rPr>
          <w:color w:val="auto"/>
        </w:rPr>
        <w:t>Learning, México, DF.</w:t>
      </w:r>
    </w:p>
    <w:p w14:paraId="63313540" w14:textId="77777777" w:rsidR="00774F09" w:rsidRPr="005272CB" w:rsidRDefault="00774F09" w:rsidP="006B7C7D">
      <w:pPr>
        <w:autoSpaceDE w:val="0"/>
        <w:autoSpaceDN w:val="0"/>
        <w:adjustRightInd w:val="0"/>
        <w:spacing w:after="0" w:line="480" w:lineRule="auto"/>
        <w:rPr>
          <w:rFonts w:cs="Times New Roman"/>
          <w:b/>
          <w:szCs w:val="24"/>
        </w:rPr>
      </w:pPr>
    </w:p>
    <w:p w14:paraId="4BB2D5A2" w14:textId="77777777" w:rsidR="0026528D" w:rsidRPr="005272CB" w:rsidRDefault="0026528D" w:rsidP="006B7C7D">
      <w:pPr>
        <w:autoSpaceDE w:val="0"/>
        <w:autoSpaceDN w:val="0"/>
        <w:adjustRightInd w:val="0"/>
        <w:spacing w:after="0" w:line="480" w:lineRule="auto"/>
        <w:rPr>
          <w:rFonts w:cs="Times New Roman"/>
          <w:b/>
          <w:szCs w:val="24"/>
        </w:rPr>
      </w:pPr>
      <w:r w:rsidRPr="005272CB">
        <w:rPr>
          <w:rFonts w:cs="Times New Roman"/>
          <w:b/>
          <w:szCs w:val="24"/>
        </w:rPr>
        <w:t>CUADROS Y GRÁFICAS</w:t>
      </w:r>
    </w:p>
    <w:p w14:paraId="26BA7328" w14:textId="77777777" w:rsidR="0026528D" w:rsidRPr="005272CB" w:rsidRDefault="0026528D" w:rsidP="0026528D">
      <w:pPr>
        <w:autoSpaceDE w:val="0"/>
        <w:autoSpaceDN w:val="0"/>
        <w:adjustRightInd w:val="0"/>
        <w:spacing w:after="0" w:line="480" w:lineRule="auto"/>
        <w:jc w:val="center"/>
        <w:rPr>
          <w:rFonts w:cs="Times New Roman"/>
          <w:szCs w:val="24"/>
        </w:rPr>
      </w:pPr>
      <w:r w:rsidRPr="005272CB">
        <w:rPr>
          <w:rFonts w:cs="Times New Roman"/>
          <w:szCs w:val="24"/>
        </w:rPr>
        <w:t>Gráfica 1. México: Participación promedio estatal en la Meleagricultura, 1980-213. Cifras en porcentajes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4565"/>
        <w:gridCol w:w="3939"/>
      </w:tblGrid>
      <w:tr w:rsidR="0026528D" w:rsidRPr="005272CB" w14:paraId="7E3244B8" w14:textId="77777777" w:rsidTr="00CE5BD2">
        <w:tc>
          <w:tcPr>
            <w:tcW w:w="2684" w:type="pct"/>
            <w:vAlign w:val="center"/>
          </w:tcPr>
          <w:p w14:paraId="59E08E10"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noProof/>
                <w:lang w:val="es-MX" w:eastAsia="es-MX"/>
              </w:rPr>
              <w:drawing>
                <wp:inline distT="0" distB="0" distL="0" distR="0" wp14:anchorId="130C143D" wp14:editId="51711D49">
                  <wp:extent cx="2845613" cy="2209190"/>
                  <wp:effectExtent l="0" t="0" r="0" b="635"/>
                  <wp:docPr id="21" name="Gráfico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c>
          <w:tcPr>
            <w:tcW w:w="2316" w:type="pct"/>
            <w:vAlign w:val="center"/>
          </w:tcPr>
          <w:p w14:paraId="16B6CF10"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noProof/>
                <w:lang w:val="es-MX" w:eastAsia="es-MX"/>
              </w:rPr>
              <w:drawing>
                <wp:inline distT="0" distB="0" distL="0" distR="0" wp14:anchorId="7B7D4B0A" wp14:editId="10B4B074">
                  <wp:extent cx="2442845" cy="2187245"/>
                  <wp:effectExtent l="0" t="0" r="0" b="381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26528D" w:rsidRPr="005272CB" w14:paraId="24A7C470" w14:textId="77777777" w:rsidTr="00CE5BD2">
        <w:tblPrEx>
          <w:tblCellMar>
            <w:left w:w="108" w:type="dxa"/>
            <w:right w:w="108" w:type="dxa"/>
          </w:tblCellMar>
        </w:tblPrEx>
        <w:tc>
          <w:tcPr>
            <w:tcW w:w="2684" w:type="pct"/>
          </w:tcPr>
          <w:p w14:paraId="6983319D"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rFonts w:cs="Times New Roman"/>
                <w:szCs w:val="24"/>
              </w:rPr>
              <w:t>(c) Guajolote en pie</w:t>
            </w:r>
          </w:p>
        </w:tc>
        <w:tc>
          <w:tcPr>
            <w:tcW w:w="2316" w:type="pct"/>
          </w:tcPr>
          <w:p w14:paraId="69134E17"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rFonts w:cs="Times New Roman"/>
                <w:szCs w:val="24"/>
              </w:rPr>
              <w:t>(c) Carne en canal</w:t>
            </w:r>
          </w:p>
        </w:tc>
      </w:tr>
    </w:tbl>
    <w:p w14:paraId="5327CEBC" w14:textId="77777777" w:rsidR="0026528D" w:rsidRPr="005272CB" w:rsidRDefault="0026528D" w:rsidP="0026528D">
      <w:pPr>
        <w:autoSpaceDE w:val="0"/>
        <w:autoSpaceDN w:val="0"/>
        <w:adjustRightInd w:val="0"/>
        <w:spacing w:after="0" w:line="480" w:lineRule="auto"/>
        <w:jc w:val="center"/>
        <w:rPr>
          <w:rFonts w:cs="Times New Roman"/>
          <w:szCs w:val="24"/>
        </w:rPr>
      </w:pPr>
      <w:r w:rsidRPr="005272CB">
        <w:rPr>
          <w:rFonts w:cs="Times New Roman"/>
          <w:szCs w:val="24"/>
        </w:rPr>
        <w:t>Fuente. Elaboración propia con datos reportados por el SIACON, 2013.</w:t>
      </w:r>
    </w:p>
    <w:p w14:paraId="3932D82A" w14:textId="77777777" w:rsidR="0026528D" w:rsidRPr="005272CB" w:rsidRDefault="0026528D" w:rsidP="0026528D">
      <w:pPr>
        <w:autoSpaceDE w:val="0"/>
        <w:autoSpaceDN w:val="0"/>
        <w:adjustRightInd w:val="0"/>
        <w:spacing w:after="0" w:line="480" w:lineRule="auto"/>
        <w:jc w:val="center"/>
        <w:rPr>
          <w:rFonts w:cs="Times New Roman"/>
          <w:szCs w:val="24"/>
        </w:rPr>
      </w:pPr>
      <w:r w:rsidRPr="005272CB">
        <w:rPr>
          <w:rFonts w:cs="Times New Roman"/>
          <w:szCs w:val="24"/>
        </w:rPr>
        <w:t>Gráfica 2. México: Precio medio rural anuales nacional ponderado y para el Estado de México en la Meleagricultura, 1980-2013. Cifras en pesos por kilogramo</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4264"/>
        <w:gridCol w:w="4240"/>
      </w:tblGrid>
      <w:tr w:rsidR="0026528D" w:rsidRPr="005272CB" w14:paraId="1633458A" w14:textId="77777777" w:rsidTr="00CE5BD2">
        <w:tc>
          <w:tcPr>
            <w:tcW w:w="4218" w:type="dxa"/>
            <w:vAlign w:val="center"/>
          </w:tcPr>
          <w:p w14:paraId="6E9BA33D"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noProof/>
                <w:lang w:val="es-MX" w:eastAsia="es-MX"/>
              </w:rPr>
              <w:drawing>
                <wp:inline distT="0" distB="0" distL="0" distR="0" wp14:anchorId="7EE20251" wp14:editId="3F7FD5C3">
                  <wp:extent cx="2640330" cy="2069821"/>
                  <wp:effectExtent l="0" t="0" r="7620" b="6985"/>
                  <wp:docPr id="35" name="Gráfico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4286" w:type="dxa"/>
            <w:vAlign w:val="center"/>
          </w:tcPr>
          <w:p w14:paraId="63D24F26"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noProof/>
                <w:lang w:val="es-MX" w:eastAsia="es-MX"/>
              </w:rPr>
              <w:drawing>
                <wp:inline distT="0" distB="0" distL="0" distR="0" wp14:anchorId="263868E4" wp14:editId="5D1CBE81">
                  <wp:extent cx="2632710" cy="2040205"/>
                  <wp:effectExtent l="0" t="0" r="0" b="0"/>
                  <wp:docPr id="34" name="Gráfico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26528D" w:rsidRPr="005272CB" w14:paraId="5B8A2F7A" w14:textId="77777777" w:rsidTr="00CE5BD2">
        <w:tblPrEx>
          <w:tblCellMar>
            <w:left w:w="108" w:type="dxa"/>
            <w:right w:w="108" w:type="dxa"/>
          </w:tblCellMar>
        </w:tblPrEx>
        <w:tc>
          <w:tcPr>
            <w:tcW w:w="4218" w:type="dxa"/>
          </w:tcPr>
          <w:p w14:paraId="47FF85B7"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rFonts w:cs="Times New Roman"/>
                <w:szCs w:val="24"/>
              </w:rPr>
              <w:t>(a) Guajolote en pie</w:t>
            </w:r>
          </w:p>
        </w:tc>
        <w:tc>
          <w:tcPr>
            <w:tcW w:w="4286" w:type="dxa"/>
          </w:tcPr>
          <w:p w14:paraId="30B99B5E"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rFonts w:cs="Times New Roman"/>
                <w:szCs w:val="24"/>
              </w:rPr>
              <w:t>(b) Carne en canal</w:t>
            </w:r>
          </w:p>
        </w:tc>
      </w:tr>
    </w:tbl>
    <w:p w14:paraId="5F4C3C5A" w14:textId="77777777" w:rsidR="0026528D" w:rsidRPr="005272CB" w:rsidRDefault="0026528D" w:rsidP="0026528D">
      <w:pPr>
        <w:autoSpaceDE w:val="0"/>
        <w:autoSpaceDN w:val="0"/>
        <w:adjustRightInd w:val="0"/>
        <w:spacing w:after="0" w:line="480" w:lineRule="auto"/>
        <w:jc w:val="center"/>
        <w:rPr>
          <w:rFonts w:cs="Times New Roman"/>
          <w:szCs w:val="24"/>
        </w:rPr>
      </w:pPr>
      <w:r w:rsidRPr="005272CB">
        <w:rPr>
          <w:rFonts w:cs="Times New Roman"/>
          <w:szCs w:val="24"/>
        </w:rPr>
        <w:t>Fuente. Elaboración propia con datos reportados por el SIACON, 2013.</w:t>
      </w:r>
    </w:p>
    <w:p w14:paraId="0AB42B28" w14:textId="77777777" w:rsidR="0026528D" w:rsidRPr="005272CB" w:rsidRDefault="0026528D" w:rsidP="0026528D">
      <w:pPr>
        <w:autoSpaceDE w:val="0"/>
        <w:autoSpaceDN w:val="0"/>
        <w:adjustRightInd w:val="0"/>
        <w:spacing w:after="0" w:line="480" w:lineRule="auto"/>
        <w:jc w:val="center"/>
        <w:rPr>
          <w:rFonts w:cs="Times New Roman"/>
          <w:szCs w:val="24"/>
        </w:rPr>
      </w:pPr>
    </w:p>
    <w:p w14:paraId="3CE84492" w14:textId="77777777" w:rsidR="0026528D" w:rsidRPr="005272CB" w:rsidRDefault="0026528D" w:rsidP="0026528D">
      <w:pPr>
        <w:autoSpaceDE w:val="0"/>
        <w:autoSpaceDN w:val="0"/>
        <w:adjustRightInd w:val="0"/>
        <w:spacing w:after="0" w:line="480" w:lineRule="auto"/>
        <w:jc w:val="center"/>
        <w:rPr>
          <w:rFonts w:cs="Times New Roman"/>
          <w:szCs w:val="24"/>
        </w:rPr>
      </w:pPr>
      <w:r w:rsidRPr="005272CB">
        <w:rPr>
          <w:rFonts w:cs="Times New Roman"/>
          <w:szCs w:val="24"/>
        </w:rPr>
        <w:t>Gráfica 3. México: Margen de comercialización entre el precio Precio medio rural de guajolote en pie y el de la carne en canal. Cifras en pesos por kilogramo</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
      <w:tblGrid>
        <w:gridCol w:w="4459"/>
        <w:gridCol w:w="4045"/>
      </w:tblGrid>
      <w:tr w:rsidR="0026528D" w:rsidRPr="005272CB" w14:paraId="3F2A5EFB" w14:textId="77777777" w:rsidTr="00CE5BD2">
        <w:tc>
          <w:tcPr>
            <w:tcW w:w="3710" w:type="dxa"/>
            <w:vAlign w:val="center"/>
          </w:tcPr>
          <w:p w14:paraId="359B60DE"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noProof/>
                <w:lang w:val="es-MX" w:eastAsia="es-MX"/>
              </w:rPr>
              <w:drawing>
                <wp:inline distT="0" distB="0" distL="0" distR="0" wp14:anchorId="32C5463D" wp14:editId="552450CD">
                  <wp:extent cx="2823210" cy="2091817"/>
                  <wp:effectExtent l="0" t="0" r="0" b="3810"/>
                  <wp:docPr id="33" name="Gráfico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c>
          <w:tcPr>
            <w:tcW w:w="4794" w:type="dxa"/>
            <w:vAlign w:val="center"/>
          </w:tcPr>
          <w:p w14:paraId="24DFF799"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noProof/>
                <w:lang w:val="es-MX" w:eastAsia="es-MX"/>
              </w:rPr>
              <w:drawing>
                <wp:inline distT="0" distB="0" distL="0" distR="0" wp14:anchorId="6D3C9C9D" wp14:editId="49513290">
                  <wp:extent cx="2552065" cy="2143354"/>
                  <wp:effectExtent l="0" t="0" r="635" b="0"/>
                  <wp:docPr id="32" name="Gráfico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26528D" w:rsidRPr="005272CB" w14:paraId="3EE9F7CD" w14:textId="77777777" w:rsidTr="00CE5BD2">
        <w:tblPrEx>
          <w:tblCellMar>
            <w:left w:w="108" w:type="dxa"/>
            <w:right w:w="108" w:type="dxa"/>
          </w:tblCellMar>
        </w:tblPrEx>
        <w:tc>
          <w:tcPr>
            <w:tcW w:w="3710" w:type="dxa"/>
          </w:tcPr>
          <w:p w14:paraId="578A9814"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rFonts w:cs="Times New Roman"/>
                <w:szCs w:val="24"/>
              </w:rPr>
              <w:t>(a) Nacional, 2000-2013</w:t>
            </w:r>
          </w:p>
        </w:tc>
        <w:tc>
          <w:tcPr>
            <w:tcW w:w="4794" w:type="dxa"/>
          </w:tcPr>
          <w:p w14:paraId="7AF90962" w14:textId="77777777" w:rsidR="0026528D" w:rsidRPr="005272CB" w:rsidRDefault="0026528D" w:rsidP="00CE5BD2">
            <w:pPr>
              <w:autoSpaceDE w:val="0"/>
              <w:autoSpaceDN w:val="0"/>
              <w:adjustRightInd w:val="0"/>
              <w:spacing w:line="480" w:lineRule="auto"/>
              <w:jc w:val="center"/>
              <w:rPr>
                <w:rFonts w:cs="Times New Roman"/>
                <w:szCs w:val="24"/>
              </w:rPr>
            </w:pPr>
            <w:r w:rsidRPr="005272CB">
              <w:rPr>
                <w:rFonts w:cs="Times New Roman"/>
                <w:szCs w:val="24"/>
              </w:rPr>
              <w:t>(b) Estado de México, 2006-2013</w:t>
            </w:r>
          </w:p>
        </w:tc>
      </w:tr>
    </w:tbl>
    <w:p w14:paraId="30D44F69" w14:textId="77777777" w:rsidR="0026528D" w:rsidRPr="005272CB" w:rsidRDefault="0026528D" w:rsidP="0026528D">
      <w:pPr>
        <w:autoSpaceDE w:val="0"/>
        <w:autoSpaceDN w:val="0"/>
        <w:adjustRightInd w:val="0"/>
        <w:spacing w:after="0" w:line="480" w:lineRule="auto"/>
        <w:jc w:val="center"/>
        <w:rPr>
          <w:rFonts w:cs="Times New Roman"/>
          <w:szCs w:val="24"/>
        </w:rPr>
      </w:pPr>
      <w:r w:rsidRPr="005272CB">
        <w:rPr>
          <w:rFonts w:cs="Times New Roman"/>
          <w:szCs w:val="24"/>
        </w:rPr>
        <w:t>Fuente. Elaboración propia con datos reportados por el SIACON, 2013.</w:t>
      </w:r>
    </w:p>
    <w:p w14:paraId="5BF7441D" w14:textId="62AE37F5" w:rsidR="0026528D" w:rsidRPr="005272CB" w:rsidRDefault="0026528D" w:rsidP="0026528D">
      <w:pPr>
        <w:spacing w:after="0" w:line="480" w:lineRule="auto"/>
        <w:jc w:val="center"/>
        <w:rPr>
          <w:rFonts w:cs="Times New Roman"/>
          <w:szCs w:val="24"/>
        </w:rPr>
      </w:pPr>
      <w:r w:rsidRPr="005272CB">
        <w:rPr>
          <w:rFonts w:cs="Times New Roman"/>
          <w:szCs w:val="24"/>
        </w:rPr>
        <w:t>Cuadro 1. Estado de México: Consumo de alimento, ganancia de peso y conversión alimenticia en granjas de traspatio productoras de guajolotes, 2011</w:t>
      </w:r>
    </w:p>
    <w:tbl>
      <w:tblPr>
        <w:tblW w:w="5000" w:type="pct"/>
        <w:jc w:val="center"/>
        <w:tblCellMar>
          <w:left w:w="70" w:type="dxa"/>
          <w:right w:w="70" w:type="dxa"/>
        </w:tblCellMar>
        <w:tblLook w:val="04A0" w:firstRow="1" w:lastRow="0" w:firstColumn="1" w:lastColumn="0" w:noHBand="0" w:noVBand="1"/>
      </w:tblPr>
      <w:tblGrid>
        <w:gridCol w:w="1133"/>
        <w:gridCol w:w="1133"/>
        <w:gridCol w:w="838"/>
        <w:gridCol w:w="1339"/>
        <w:gridCol w:w="779"/>
        <w:gridCol w:w="90"/>
        <w:gridCol w:w="1107"/>
        <w:gridCol w:w="2085"/>
      </w:tblGrid>
      <w:tr w:rsidR="0026528D" w:rsidRPr="005272CB" w14:paraId="7B366893" w14:textId="77777777" w:rsidTr="00CE5BD2">
        <w:trPr>
          <w:trHeight w:val="20"/>
          <w:jc w:val="center"/>
        </w:trPr>
        <w:tc>
          <w:tcPr>
            <w:tcW w:w="666" w:type="pct"/>
            <w:vMerge w:val="restart"/>
            <w:tcBorders>
              <w:top w:val="single" w:sz="4" w:space="0" w:color="auto"/>
            </w:tcBorders>
            <w:vAlign w:val="center"/>
          </w:tcPr>
          <w:p w14:paraId="37FCE5A0"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Concepto</w:t>
            </w:r>
          </w:p>
        </w:tc>
        <w:tc>
          <w:tcPr>
            <w:tcW w:w="666" w:type="pct"/>
            <w:vMerge w:val="restart"/>
            <w:tcBorders>
              <w:top w:val="single" w:sz="4" w:space="0" w:color="auto"/>
              <w:bottom w:val="single" w:sz="4" w:space="0" w:color="auto"/>
            </w:tcBorders>
            <w:shd w:val="clear" w:color="auto" w:fill="auto"/>
            <w:vAlign w:val="center"/>
            <w:hideMark/>
          </w:tcPr>
          <w:p w14:paraId="7C0203D6"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Edad (semanas)</w:t>
            </w:r>
          </w:p>
        </w:tc>
        <w:tc>
          <w:tcPr>
            <w:tcW w:w="1280" w:type="pct"/>
            <w:gridSpan w:val="2"/>
            <w:tcBorders>
              <w:top w:val="single" w:sz="4" w:space="0" w:color="auto"/>
              <w:bottom w:val="single" w:sz="4" w:space="0" w:color="auto"/>
            </w:tcBorders>
            <w:shd w:val="clear" w:color="auto" w:fill="auto"/>
            <w:vAlign w:val="center"/>
            <w:hideMark/>
          </w:tcPr>
          <w:p w14:paraId="745A2B57"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Consumo de alimento (kg)</w:t>
            </w:r>
          </w:p>
        </w:tc>
        <w:tc>
          <w:tcPr>
            <w:tcW w:w="1162" w:type="pct"/>
            <w:gridSpan w:val="3"/>
            <w:tcBorders>
              <w:top w:val="single" w:sz="4" w:space="0" w:color="auto"/>
              <w:bottom w:val="single" w:sz="4" w:space="0" w:color="auto"/>
            </w:tcBorders>
            <w:shd w:val="clear" w:color="auto" w:fill="auto"/>
            <w:vAlign w:val="center"/>
            <w:hideMark/>
          </w:tcPr>
          <w:p w14:paraId="423D9986"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Ganancia de peso (kg)</w:t>
            </w:r>
          </w:p>
        </w:tc>
        <w:tc>
          <w:tcPr>
            <w:tcW w:w="1226" w:type="pct"/>
            <w:vMerge w:val="restart"/>
            <w:tcBorders>
              <w:top w:val="single" w:sz="4" w:space="0" w:color="auto"/>
              <w:bottom w:val="single" w:sz="4" w:space="0" w:color="auto"/>
            </w:tcBorders>
            <w:shd w:val="clear" w:color="auto" w:fill="auto"/>
            <w:vAlign w:val="center"/>
            <w:hideMark/>
          </w:tcPr>
          <w:p w14:paraId="50377954"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Conversión alimenticia (kg) (Pme)</w:t>
            </w:r>
          </w:p>
        </w:tc>
      </w:tr>
      <w:tr w:rsidR="0026528D" w:rsidRPr="005272CB" w14:paraId="6D83A6C3" w14:textId="77777777" w:rsidTr="00CE5BD2">
        <w:trPr>
          <w:trHeight w:val="20"/>
          <w:jc w:val="center"/>
        </w:trPr>
        <w:tc>
          <w:tcPr>
            <w:tcW w:w="666" w:type="pct"/>
            <w:vMerge/>
            <w:tcBorders>
              <w:bottom w:val="single" w:sz="4" w:space="0" w:color="auto"/>
            </w:tcBorders>
          </w:tcPr>
          <w:p w14:paraId="7156C02B" w14:textId="77777777" w:rsidR="0026528D" w:rsidRPr="005272CB" w:rsidRDefault="0026528D" w:rsidP="00CE5BD2">
            <w:pPr>
              <w:spacing w:after="0" w:line="480" w:lineRule="auto"/>
              <w:jc w:val="center"/>
              <w:rPr>
                <w:rFonts w:eastAsia="Times New Roman" w:cs="Times New Roman"/>
                <w:sz w:val="20"/>
                <w:szCs w:val="20"/>
                <w:lang w:eastAsia="es-ES"/>
              </w:rPr>
            </w:pPr>
          </w:p>
        </w:tc>
        <w:tc>
          <w:tcPr>
            <w:tcW w:w="666" w:type="pct"/>
            <w:vMerge/>
            <w:tcBorders>
              <w:top w:val="single" w:sz="4" w:space="0" w:color="auto"/>
              <w:bottom w:val="single" w:sz="4" w:space="0" w:color="auto"/>
            </w:tcBorders>
            <w:shd w:val="clear" w:color="auto" w:fill="auto"/>
            <w:vAlign w:val="center"/>
          </w:tcPr>
          <w:p w14:paraId="281719B3" w14:textId="77777777" w:rsidR="0026528D" w:rsidRPr="005272CB" w:rsidRDefault="0026528D" w:rsidP="00CE5BD2">
            <w:pPr>
              <w:spacing w:after="0" w:line="480" w:lineRule="auto"/>
              <w:jc w:val="center"/>
              <w:rPr>
                <w:rFonts w:eastAsia="Times New Roman" w:cs="Times New Roman"/>
                <w:sz w:val="20"/>
                <w:szCs w:val="20"/>
                <w:lang w:eastAsia="es-ES"/>
              </w:rPr>
            </w:pPr>
          </w:p>
        </w:tc>
        <w:tc>
          <w:tcPr>
            <w:tcW w:w="493" w:type="pct"/>
            <w:tcBorders>
              <w:top w:val="single" w:sz="4" w:space="0" w:color="auto"/>
              <w:bottom w:val="single" w:sz="4" w:space="0" w:color="auto"/>
            </w:tcBorders>
            <w:shd w:val="clear" w:color="auto" w:fill="auto"/>
            <w:vAlign w:val="center"/>
          </w:tcPr>
          <w:p w14:paraId="1941A70B"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Semanal</w:t>
            </w:r>
          </w:p>
        </w:tc>
        <w:tc>
          <w:tcPr>
            <w:tcW w:w="787" w:type="pct"/>
            <w:tcBorders>
              <w:top w:val="single" w:sz="4" w:space="0" w:color="auto"/>
              <w:bottom w:val="single" w:sz="4" w:space="0" w:color="auto"/>
            </w:tcBorders>
            <w:shd w:val="clear" w:color="auto" w:fill="auto"/>
            <w:vAlign w:val="center"/>
          </w:tcPr>
          <w:p w14:paraId="06B2219F"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Acumulado</w:t>
            </w:r>
          </w:p>
        </w:tc>
        <w:tc>
          <w:tcPr>
            <w:tcW w:w="511" w:type="pct"/>
            <w:gridSpan w:val="2"/>
            <w:tcBorders>
              <w:top w:val="single" w:sz="4" w:space="0" w:color="auto"/>
              <w:bottom w:val="single" w:sz="4" w:space="0" w:color="auto"/>
            </w:tcBorders>
            <w:shd w:val="clear" w:color="auto" w:fill="auto"/>
            <w:vAlign w:val="center"/>
          </w:tcPr>
          <w:p w14:paraId="7AC09551"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Semanal</w:t>
            </w:r>
          </w:p>
        </w:tc>
        <w:tc>
          <w:tcPr>
            <w:tcW w:w="651" w:type="pct"/>
            <w:tcBorders>
              <w:top w:val="single" w:sz="4" w:space="0" w:color="auto"/>
              <w:bottom w:val="single" w:sz="4" w:space="0" w:color="auto"/>
            </w:tcBorders>
            <w:shd w:val="clear" w:color="auto" w:fill="auto"/>
            <w:vAlign w:val="center"/>
          </w:tcPr>
          <w:p w14:paraId="492D4C58"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Acumulada</w:t>
            </w:r>
          </w:p>
        </w:tc>
        <w:tc>
          <w:tcPr>
            <w:tcW w:w="1226" w:type="pct"/>
            <w:vMerge/>
            <w:tcBorders>
              <w:top w:val="single" w:sz="4" w:space="0" w:color="auto"/>
              <w:bottom w:val="single" w:sz="4" w:space="0" w:color="auto"/>
            </w:tcBorders>
            <w:shd w:val="clear" w:color="auto" w:fill="auto"/>
            <w:vAlign w:val="center"/>
          </w:tcPr>
          <w:p w14:paraId="69D6B8FD" w14:textId="77777777" w:rsidR="0026528D" w:rsidRPr="005272CB" w:rsidRDefault="0026528D" w:rsidP="00CE5BD2">
            <w:pPr>
              <w:spacing w:after="0" w:line="480" w:lineRule="auto"/>
              <w:jc w:val="center"/>
              <w:rPr>
                <w:rFonts w:eastAsia="Times New Roman" w:cs="Times New Roman"/>
                <w:sz w:val="20"/>
                <w:szCs w:val="20"/>
                <w:lang w:eastAsia="es-ES"/>
              </w:rPr>
            </w:pPr>
          </w:p>
        </w:tc>
      </w:tr>
      <w:tr w:rsidR="0026528D" w:rsidRPr="005272CB" w14:paraId="7FCCAF96" w14:textId="77777777" w:rsidTr="00CE5BD2">
        <w:trPr>
          <w:trHeight w:val="300"/>
          <w:jc w:val="center"/>
        </w:trPr>
        <w:tc>
          <w:tcPr>
            <w:tcW w:w="666" w:type="pct"/>
            <w:tcBorders>
              <w:top w:val="single" w:sz="4" w:space="0" w:color="auto"/>
            </w:tcBorders>
          </w:tcPr>
          <w:p w14:paraId="6EA17369" w14:textId="77777777" w:rsidR="0026528D" w:rsidRPr="005272CB" w:rsidRDefault="0026528D" w:rsidP="00CE5BD2">
            <w:pPr>
              <w:spacing w:after="0" w:line="480" w:lineRule="auto"/>
              <w:jc w:val="left"/>
              <w:rPr>
                <w:rFonts w:eastAsia="Times New Roman" w:cs="Times New Roman"/>
                <w:sz w:val="20"/>
                <w:szCs w:val="20"/>
                <w:lang w:eastAsia="es-ES"/>
              </w:rPr>
            </w:pPr>
            <w:r w:rsidRPr="005272CB">
              <w:rPr>
                <w:rFonts w:eastAsia="Times New Roman" w:cs="Times New Roman"/>
                <w:sz w:val="20"/>
                <w:szCs w:val="20"/>
                <w:lang w:eastAsia="es-ES"/>
              </w:rPr>
              <w:t>Mínimo</w:t>
            </w:r>
          </w:p>
        </w:tc>
        <w:tc>
          <w:tcPr>
            <w:tcW w:w="666" w:type="pct"/>
            <w:tcBorders>
              <w:top w:val="single" w:sz="4" w:space="0" w:color="auto"/>
            </w:tcBorders>
            <w:shd w:val="clear" w:color="auto" w:fill="auto"/>
            <w:noWrap/>
            <w:vAlign w:val="bottom"/>
            <w:hideMark/>
          </w:tcPr>
          <w:p w14:paraId="42D564A0"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1.0</w:t>
            </w:r>
          </w:p>
        </w:tc>
        <w:tc>
          <w:tcPr>
            <w:tcW w:w="493" w:type="pct"/>
            <w:tcBorders>
              <w:top w:val="single" w:sz="4" w:space="0" w:color="auto"/>
            </w:tcBorders>
            <w:shd w:val="clear" w:color="auto" w:fill="auto"/>
            <w:noWrap/>
            <w:vAlign w:val="bottom"/>
            <w:hideMark/>
          </w:tcPr>
          <w:p w14:paraId="0F82341B"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0.05</w:t>
            </w:r>
          </w:p>
        </w:tc>
        <w:tc>
          <w:tcPr>
            <w:tcW w:w="787" w:type="pct"/>
            <w:tcBorders>
              <w:top w:val="single" w:sz="4" w:space="0" w:color="auto"/>
            </w:tcBorders>
            <w:shd w:val="clear" w:color="auto" w:fill="auto"/>
            <w:noWrap/>
            <w:vAlign w:val="bottom"/>
            <w:hideMark/>
          </w:tcPr>
          <w:p w14:paraId="1115AB74"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0.05</w:t>
            </w:r>
          </w:p>
        </w:tc>
        <w:tc>
          <w:tcPr>
            <w:tcW w:w="458" w:type="pct"/>
            <w:tcBorders>
              <w:top w:val="single" w:sz="4" w:space="0" w:color="auto"/>
            </w:tcBorders>
            <w:shd w:val="clear" w:color="auto" w:fill="auto"/>
            <w:noWrap/>
            <w:vAlign w:val="bottom"/>
            <w:hideMark/>
          </w:tcPr>
          <w:p w14:paraId="075F4B19"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0.06</w:t>
            </w:r>
          </w:p>
        </w:tc>
        <w:tc>
          <w:tcPr>
            <w:tcW w:w="704" w:type="pct"/>
            <w:gridSpan w:val="2"/>
            <w:tcBorders>
              <w:top w:val="single" w:sz="4" w:space="0" w:color="auto"/>
            </w:tcBorders>
            <w:shd w:val="clear" w:color="auto" w:fill="auto"/>
            <w:noWrap/>
            <w:vAlign w:val="bottom"/>
            <w:hideMark/>
          </w:tcPr>
          <w:p w14:paraId="6DD0BC45"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0.06</w:t>
            </w:r>
          </w:p>
        </w:tc>
        <w:tc>
          <w:tcPr>
            <w:tcW w:w="1226" w:type="pct"/>
            <w:tcBorders>
              <w:top w:val="single" w:sz="4" w:space="0" w:color="auto"/>
            </w:tcBorders>
            <w:shd w:val="clear" w:color="auto" w:fill="auto"/>
            <w:noWrap/>
            <w:vAlign w:val="bottom"/>
            <w:hideMark/>
          </w:tcPr>
          <w:p w14:paraId="7BD39A20"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0.83</w:t>
            </w:r>
          </w:p>
        </w:tc>
      </w:tr>
      <w:tr w:rsidR="0026528D" w:rsidRPr="005272CB" w14:paraId="69DEE63E" w14:textId="77777777" w:rsidTr="00CE5BD2">
        <w:trPr>
          <w:trHeight w:val="315"/>
          <w:jc w:val="center"/>
        </w:trPr>
        <w:tc>
          <w:tcPr>
            <w:tcW w:w="666" w:type="pct"/>
          </w:tcPr>
          <w:p w14:paraId="6A791855" w14:textId="77777777" w:rsidR="0026528D" w:rsidRPr="005272CB" w:rsidRDefault="0026528D" w:rsidP="00CE5BD2">
            <w:pPr>
              <w:spacing w:after="0" w:line="480" w:lineRule="auto"/>
              <w:jc w:val="left"/>
              <w:rPr>
                <w:rFonts w:eastAsia="Times New Roman" w:cs="Times New Roman"/>
                <w:sz w:val="20"/>
                <w:szCs w:val="20"/>
                <w:lang w:eastAsia="es-ES"/>
              </w:rPr>
            </w:pPr>
            <w:r w:rsidRPr="005272CB">
              <w:rPr>
                <w:rFonts w:eastAsia="Times New Roman" w:cs="Times New Roman"/>
                <w:sz w:val="20"/>
                <w:szCs w:val="20"/>
                <w:lang w:eastAsia="es-ES"/>
              </w:rPr>
              <w:t>Promedio</w:t>
            </w:r>
          </w:p>
        </w:tc>
        <w:tc>
          <w:tcPr>
            <w:tcW w:w="666" w:type="pct"/>
            <w:shd w:val="clear" w:color="auto" w:fill="auto"/>
            <w:noWrap/>
            <w:vAlign w:val="bottom"/>
          </w:tcPr>
          <w:p w14:paraId="42A7650C"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14.5</w:t>
            </w:r>
          </w:p>
        </w:tc>
        <w:tc>
          <w:tcPr>
            <w:tcW w:w="493" w:type="pct"/>
            <w:shd w:val="clear" w:color="auto" w:fill="auto"/>
            <w:noWrap/>
            <w:vAlign w:val="bottom"/>
          </w:tcPr>
          <w:p w14:paraId="2ADC53FA"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0.84</w:t>
            </w:r>
          </w:p>
        </w:tc>
        <w:tc>
          <w:tcPr>
            <w:tcW w:w="787" w:type="pct"/>
            <w:shd w:val="clear" w:color="auto" w:fill="auto"/>
            <w:noWrap/>
            <w:vAlign w:val="bottom"/>
          </w:tcPr>
          <w:p w14:paraId="618E76C2"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7.85</w:t>
            </w:r>
          </w:p>
        </w:tc>
        <w:tc>
          <w:tcPr>
            <w:tcW w:w="458" w:type="pct"/>
            <w:shd w:val="clear" w:color="auto" w:fill="auto"/>
            <w:noWrap/>
            <w:vAlign w:val="bottom"/>
          </w:tcPr>
          <w:p w14:paraId="316EE19F"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0.28</w:t>
            </w:r>
          </w:p>
        </w:tc>
        <w:tc>
          <w:tcPr>
            <w:tcW w:w="704" w:type="pct"/>
            <w:gridSpan w:val="2"/>
            <w:shd w:val="clear" w:color="auto" w:fill="auto"/>
            <w:noWrap/>
            <w:vAlign w:val="bottom"/>
          </w:tcPr>
          <w:p w14:paraId="05D24EE2"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3.19</w:t>
            </w:r>
          </w:p>
        </w:tc>
        <w:tc>
          <w:tcPr>
            <w:tcW w:w="1226" w:type="pct"/>
            <w:shd w:val="clear" w:color="auto" w:fill="auto"/>
            <w:noWrap/>
            <w:vAlign w:val="bottom"/>
          </w:tcPr>
          <w:p w14:paraId="7028D777"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1.89</w:t>
            </w:r>
          </w:p>
        </w:tc>
      </w:tr>
      <w:tr w:rsidR="0026528D" w:rsidRPr="005272CB" w14:paraId="6DB0A48A" w14:textId="77777777" w:rsidTr="00CE5BD2">
        <w:trPr>
          <w:trHeight w:val="315"/>
          <w:jc w:val="center"/>
        </w:trPr>
        <w:tc>
          <w:tcPr>
            <w:tcW w:w="666" w:type="pct"/>
            <w:tcBorders>
              <w:bottom w:val="single" w:sz="4" w:space="0" w:color="auto"/>
            </w:tcBorders>
          </w:tcPr>
          <w:p w14:paraId="2733B5A9" w14:textId="77777777" w:rsidR="0026528D" w:rsidRPr="005272CB" w:rsidRDefault="0026528D" w:rsidP="00CE5BD2">
            <w:pPr>
              <w:spacing w:after="0" w:line="480" w:lineRule="auto"/>
              <w:jc w:val="left"/>
              <w:rPr>
                <w:rFonts w:eastAsia="Times New Roman" w:cs="Times New Roman"/>
                <w:sz w:val="20"/>
                <w:szCs w:val="20"/>
                <w:lang w:eastAsia="es-ES"/>
              </w:rPr>
            </w:pPr>
            <w:r w:rsidRPr="005272CB">
              <w:rPr>
                <w:rFonts w:eastAsia="Times New Roman" w:cs="Times New Roman"/>
                <w:sz w:val="20"/>
                <w:szCs w:val="20"/>
                <w:lang w:eastAsia="es-ES"/>
              </w:rPr>
              <w:t>Máximo</w:t>
            </w:r>
          </w:p>
        </w:tc>
        <w:tc>
          <w:tcPr>
            <w:tcW w:w="666" w:type="pct"/>
            <w:tcBorders>
              <w:bottom w:val="single" w:sz="4" w:space="0" w:color="auto"/>
            </w:tcBorders>
            <w:shd w:val="clear" w:color="auto" w:fill="auto"/>
            <w:noWrap/>
            <w:vAlign w:val="bottom"/>
            <w:hideMark/>
          </w:tcPr>
          <w:p w14:paraId="05CCE5C5"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28.0</w:t>
            </w:r>
          </w:p>
        </w:tc>
        <w:tc>
          <w:tcPr>
            <w:tcW w:w="493" w:type="pct"/>
            <w:tcBorders>
              <w:bottom w:val="single" w:sz="4" w:space="0" w:color="auto"/>
            </w:tcBorders>
            <w:shd w:val="clear" w:color="auto" w:fill="auto"/>
            <w:noWrap/>
            <w:vAlign w:val="bottom"/>
            <w:hideMark/>
          </w:tcPr>
          <w:p w14:paraId="20977416"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1.20</w:t>
            </w:r>
          </w:p>
        </w:tc>
        <w:tc>
          <w:tcPr>
            <w:tcW w:w="787" w:type="pct"/>
            <w:tcBorders>
              <w:bottom w:val="single" w:sz="4" w:space="0" w:color="auto"/>
            </w:tcBorders>
            <w:shd w:val="clear" w:color="auto" w:fill="auto"/>
            <w:noWrap/>
            <w:vAlign w:val="bottom"/>
            <w:hideMark/>
          </w:tcPr>
          <w:p w14:paraId="6D4D2856"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23.45</w:t>
            </w:r>
          </w:p>
        </w:tc>
        <w:tc>
          <w:tcPr>
            <w:tcW w:w="458" w:type="pct"/>
            <w:tcBorders>
              <w:bottom w:val="single" w:sz="4" w:space="0" w:color="auto"/>
            </w:tcBorders>
            <w:shd w:val="clear" w:color="auto" w:fill="auto"/>
            <w:noWrap/>
            <w:vAlign w:val="bottom"/>
            <w:hideMark/>
          </w:tcPr>
          <w:p w14:paraId="44115BDC"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0.40</w:t>
            </w:r>
          </w:p>
        </w:tc>
        <w:tc>
          <w:tcPr>
            <w:tcW w:w="704" w:type="pct"/>
            <w:gridSpan w:val="2"/>
            <w:tcBorders>
              <w:bottom w:val="single" w:sz="4" w:space="0" w:color="auto"/>
            </w:tcBorders>
            <w:shd w:val="clear" w:color="auto" w:fill="auto"/>
            <w:noWrap/>
            <w:vAlign w:val="bottom"/>
            <w:hideMark/>
          </w:tcPr>
          <w:p w14:paraId="68FDE10F"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7.83</w:t>
            </w:r>
          </w:p>
        </w:tc>
        <w:tc>
          <w:tcPr>
            <w:tcW w:w="1226" w:type="pct"/>
            <w:tcBorders>
              <w:bottom w:val="single" w:sz="4" w:space="0" w:color="auto"/>
            </w:tcBorders>
            <w:shd w:val="clear" w:color="auto" w:fill="auto"/>
            <w:noWrap/>
            <w:vAlign w:val="bottom"/>
            <w:hideMark/>
          </w:tcPr>
          <w:p w14:paraId="6EAFE9FE"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2.99</w:t>
            </w:r>
          </w:p>
        </w:tc>
      </w:tr>
    </w:tbl>
    <w:p w14:paraId="2CA5384C" w14:textId="77777777" w:rsidR="0026528D" w:rsidRPr="005272CB" w:rsidRDefault="0026528D" w:rsidP="006B7C7D">
      <w:pPr>
        <w:autoSpaceDE w:val="0"/>
        <w:autoSpaceDN w:val="0"/>
        <w:adjustRightInd w:val="0"/>
        <w:spacing w:after="0" w:line="480" w:lineRule="auto"/>
        <w:rPr>
          <w:rFonts w:cs="Times New Roman"/>
          <w:szCs w:val="24"/>
        </w:rPr>
      </w:pPr>
      <w:r w:rsidRPr="005272CB">
        <w:rPr>
          <w:rFonts w:cs="Times New Roman"/>
          <w:szCs w:val="24"/>
        </w:rPr>
        <w:t>Fuente. Elaboración propia con información recopilada en campo.</w:t>
      </w:r>
    </w:p>
    <w:p w14:paraId="596D8051" w14:textId="77777777" w:rsidR="0026528D" w:rsidRPr="005272CB" w:rsidRDefault="0026528D" w:rsidP="0026528D">
      <w:pPr>
        <w:spacing w:after="0" w:line="480" w:lineRule="auto"/>
        <w:jc w:val="center"/>
        <w:rPr>
          <w:rFonts w:cs="Times New Roman"/>
          <w:szCs w:val="24"/>
        </w:rPr>
      </w:pPr>
      <w:r w:rsidRPr="005272CB">
        <w:rPr>
          <w:rFonts w:cs="Times New Roman"/>
          <w:szCs w:val="24"/>
        </w:rPr>
        <w:t>Cuadro 2. Estado de México: Consumo de alimento, ganancia de peso y conversión alimenticia en granjas avícolas semi-tecnificadas productoras de guajolotes, 2011</w:t>
      </w:r>
    </w:p>
    <w:tbl>
      <w:tblPr>
        <w:tblW w:w="5000" w:type="pct"/>
        <w:jc w:val="center"/>
        <w:tblCellMar>
          <w:left w:w="70" w:type="dxa"/>
          <w:right w:w="70" w:type="dxa"/>
        </w:tblCellMar>
        <w:tblLook w:val="04A0" w:firstRow="1" w:lastRow="0" w:firstColumn="1" w:lastColumn="0" w:noHBand="0" w:noVBand="1"/>
      </w:tblPr>
      <w:tblGrid>
        <w:gridCol w:w="998"/>
        <w:gridCol w:w="998"/>
        <w:gridCol w:w="1102"/>
        <w:gridCol w:w="1284"/>
        <w:gridCol w:w="878"/>
        <w:gridCol w:w="1128"/>
        <w:gridCol w:w="2116"/>
      </w:tblGrid>
      <w:tr w:rsidR="0026528D" w:rsidRPr="005272CB" w14:paraId="24D764EC" w14:textId="77777777" w:rsidTr="00CE5BD2">
        <w:trPr>
          <w:trHeight w:val="454"/>
          <w:jc w:val="center"/>
        </w:trPr>
        <w:tc>
          <w:tcPr>
            <w:tcW w:w="587" w:type="pct"/>
            <w:vMerge w:val="restart"/>
            <w:tcBorders>
              <w:top w:val="single" w:sz="4" w:space="0" w:color="auto"/>
            </w:tcBorders>
            <w:vAlign w:val="center"/>
          </w:tcPr>
          <w:p w14:paraId="58E092EB"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Concepto</w:t>
            </w:r>
          </w:p>
        </w:tc>
        <w:tc>
          <w:tcPr>
            <w:tcW w:w="587" w:type="pct"/>
            <w:vMerge w:val="restart"/>
            <w:tcBorders>
              <w:top w:val="single" w:sz="4" w:space="0" w:color="auto"/>
              <w:bottom w:val="single" w:sz="4" w:space="0" w:color="auto"/>
            </w:tcBorders>
            <w:shd w:val="clear" w:color="auto" w:fill="auto"/>
            <w:vAlign w:val="center"/>
            <w:hideMark/>
          </w:tcPr>
          <w:p w14:paraId="3A712600"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Edad (semanas)</w:t>
            </w:r>
          </w:p>
        </w:tc>
        <w:tc>
          <w:tcPr>
            <w:tcW w:w="1403" w:type="pct"/>
            <w:gridSpan w:val="2"/>
            <w:tcBorders>
              <w:top w:val="single" w:sz="4" w:space="0" w:color="auto"/>
              <w:bottom w:val="single" w:sz="4" w:space="0" w:color="auto"/>
            </w:tcBorders>
            <w:shd w:val="clear" w:color="auto" w:fill="auto"/>
            <w:vAlign w:val="center"/>
            <w:hideMark/>
          </w:tcPr>
          <w:p w14:paraId="21CBA5AB"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Consumo de alimento (kg)</w:t>
            </w:r>
          </w:p>
        </w:tc>
        <w:tc>
          <w:tcPr>
            <w:tcW w:w="1179" w:type="pct"/>
            <w:gridSpan w:val="2"/>
            <w:tcBorders>
              <w:top w:val="single" w:sz="4" w:space="0" w:color="auto"/>
              <w:bottom w:val="single" w:sz="4" w:space="0" w:color="auto"/>
            </w:tcBorders>
            <w:shd w:val="clear" w:color="auto" w:fill="auto"/>
            <w:vAlign w:val="center"/>
            <w:hideMark/>
          </w:tcPr>
          <w:p w14:paraId="1C9F5888"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Ganancia de peso (kg)</w:t>
            </w:r>
          </w:p>
        </w:tc>
        <w:tc>
          <w:tcPr>
            <w:tcW w:w="1244" w:type="pct"/>
            <w:vMerge w:val="restart"/>
            <w:tcBorders>
              <w:top w:val="single" w:sz="4" w:space="0" w:color="auto"/>
              <w:bottom w:val="single" w:sz="4" w:space="0" w:color="auto"/>
            </w:tcBorders>
            <w:shd w:val="clear" w:color="auto" w:fill="auto"/>
            <w:vAlign w:val="center"/>
            <w:hideMark/>
          </w:tcPr>
          <w:p w14:paraId="281410DB"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Conversión alimenticia (kg)  (Pme)</w:t>
            </w:r>
          </w:p>
        </w:tc>
      </w:tr>
      <w:tr w:rsidR="0026528D" w:rsidRPr="005272CB" w14:paraId="65AC6721" w14:textId="77777777" w:rsidTr="00CE5BD2">
        <w:trPr>
          <w:trHeight w:val="454"/>
          <w:jc w:val="center"/>
        </w:trPr>
        <w:tc>
          <w:tcPr>
            <w:tcW w:w="587" w:type="pct"/>
            <w:vMerge/>
            <w:tcBorders>
              <w:bottom w:val="single" w:sz="4" w:space="0" w:color="auto"/>
            </w:tcBorders>
          </w:tcPr>
          <w:p w14:paraId="76477085" w14:textId="77777777" w:rsidR="0026528D" w:rsidRPr="005272CB" w:rsidRDefault="0026528D" w:rsidP="00CE5BD2">
            <w:pPr>
              <w:spacing w:after="0" w:line="480" w:lineRule="auto"/>
              <w:jc w:val="center"/>
              <w:rPr>
                <w:rFonts w:eastAsia="Times New Roman" w:cs="Times New Roman"/>
                <w:sz w:val="20"/>
                <w:szCs w:val="20"/>
                <w:lang w:eastAsia="es-ES"/>
              </w:rPr>
            </w:pPr>
          </w:p>
        </w:tc>
        <w:tc>
          <w:tcPr>
            <w:tcW w:w="587" w:type="pct"/>
            <w:vMerge/>
            <w:tcBorders>
              <w:top w:val="single" w:sz="4" w:space="0" w:color="auto"/>
              <w:bottom w:val="single" w:sz="4" w:space="0" w:color="auto"/>
            </w:tcBorders>
            <w:shd w:val="clear" w:color="auto" w:fill="auto"/>
            <w:vAlign w:val="center"/>
          </w:tcPr>
          <w:p w14:paraId="2DB4A6C3" w14:textId="77777777" w:rsidR="0026528D" w:rsidRPr="005272CB" w:rsidRDefault="0026528D" w:rsidP="00CE5BD2">
            <w:pPr>
              <w:spacing w:after="0" w:line="480" w:lineRule="auto"/>
              <w:jc w:val="center"/>
              <w:rPr>
                <w:rFonts w:eastAsia="Times New Roman" w:cs="Times New Roman"/>
                <w:sz w:val="20"/>
                <w:szCs w:val="20"/>
                <w:lang w:eastAsia="es-ES"/>
              </w:rPr>
            </w:pPr>
          </w:p>
        </w:tc>
        <w:tc>
          <w:tcPr>
            <w:tcW w:w="648" w:type="pct"/>
            <w:tcBorders>
              <w:top w:val="single" w:sz="4" w:space="0" w:color="auto"/>
              <w:bottom w:val="single" w:sz="4" w:space="0" w:color="auto"/>
            </w:tcBorders>
            <w:shd w:val="clear" w:color="auto" w:fill="auto"/>
            <w:vAlign w:val="center"/>
          </w:tcPr>
          <w:p w14:paraId="066E57D7"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Semanal</w:t>
            </w:r>
          </w:p>
        </w:tc>
        <w:tc>
          <w:tcPr>
            <w:tcW w:w="755" w:type="pct"/>
            <w:tcBorders>
              <w:top w:val="single" w:sz="4" w:space="0" w:color="auto"/>
              <w:bottom w:val="single" w:sz="4" w:space="0" w:color="auto"/>
            </w:tcBorders>
            <w:shd w:val="clear" w:color="auto" w:fill="auto"/>
            <w:vAlign w:val="center"/>
          </w:tcPr>
          <w:p w14:paraId="522C9424"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Acumulado</w:t>
            </w:r>
          </w:p>
        </w:tc>
        <w:tc>
          <w:tcPr>
            <w:tcW w:w="516" w:type="pct"/>
            <w:tcBorders>
              <w:top w:val="single" w:sz="4" w:space="0" w:color="auto"/>
              <w:bottom w:val="single" w:sz="4" w:space="0" w:color="auto"/>
            </w:tcBorders>
            <w:shd w:val="clear" w:color="auto" w:fill="auto"/>
            <w:vAlign w:val="center"/>
          </w:tcPr>
          <w:p w14:paraId="133C1C65"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Semanal</w:t>
            </w:r>
          </w:p>
        </w:tc>
        <w:tc>
          <w:tcPr>
            <w:tcW w:w="663" w:type="pct"/>
            <w:tcBorders>
              <w:top w:val="single" w:sz="4" w:space="0" w:color="auto"/>
              <w:bottom w:val="single" w:sz="4" w:space="0" w:color="auto"/>
            </w:tcBorders>
            <w:shd w:val="clear" w:color="auto" w:fill="auto"/>
            <w:vAlign w:val="center"/>
          </w:tcPr>
          <w:p w14:paraId="041A1713"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Acumulada</w:t>
            </w:r>
          </w:p>
        </w:tc>
        <w:tc>
          <w:tcPr>
            <w:tcW w:w="1244" w:type="pct"/>
            <w:vMerge/>
            <w:tcBorders>
              <w:top w:val="single" w:sz="4" w:space="0" w:color="auto"/>
              <w:bottom w:val="single" w:sz="4" w:space="0" w:color="auto"/>
            </w:tcBorders>
            <w:shd w:val="clear" w:color="auto" w:fill="auto"/>
            <w:vAlign w:val="center"/>
          </w:tcPr>
          <w:p w14:paraId="77F3F935" w14:textId="77777777" w:rsidR="0026528D" w:rsidRPr="005272CB" w:rsidRDefault="0026528D" w:rsidP="00CE5BD2">
            <w:pPr>
              <w:spacing w:after="0" w:line="480" w:lineRule="auto"/>
              <w:jc w:val="center"/>
              <w:rPr>
                <w:rFonts w:eastAsia="Times New Roman" w:cs="Times New Roman"/>
                <w:sz w:val="20"/>
                <w:szCs w:val="20"/>
                <w:lang w:eastAsia="es-ES"/>
              </w:rPr>
            </w:pPr>
          </w:p>
        </w:tc>
      </w:tr>
      <w:tr w:rsidR="0026528D" w:rsidRPr="005272CB" w14:paraId="7AE0C000" w14:textId="77777777" w:rsidTr="00CE5BD2">
        <w:trPr>
          <w:trHeight w:val="300"/>
          <w:jc w:val="center"/>
        </w:trPr>
        <w:tc>
          <w:tcPr>
            <w:tcW w:w="587" w:type="pct"/>
            <w:tcBorders>
              <w:top w:val="single" w:sz="4" w:space="0" w:color="auto"/>
              <w:left w:val="nil"/>
              <w:bottom w:val="nil"/>
              <w:right w:val="nil"/>
            </w:tcBorders>
          </w:tcPr>
          <w:p w14:paraId="21FD4704" w14:textId="77777777" w:rsidR="0026528D" w:rsidRPr="005272CB" w:rsidRDefault="0026528D" w:rsidP="00CE5BD2">
            <w:pPr>
              <w:spacing w:after="0" w:line="480" w:lineRule="auto"/>
              <w:jc w:val="left"/>
              <w:rPr>
                <w:rFonts w:eastAsia="Times New Roman" w:cs="Times New Roman"/>
                <w:sz w:val="20"/>
                <w:szCs w:val="20"/>
                <w:lang w:eastAsia="es-ES"/>
              </w:rPr>
            </w:pPr>
            <w:r w:rsidRPr="005272CB">
              <w:rPr>
                <w:rFonts w:eastAsia="Times New Roman" w:cs="Times New Roman"/>
                <w:sz w:val="20"/>
                <w:szCs w:val="20"/>
                <w:lang w:eastAsia="es-ES"/>
              </w:rPr>
              <w:t>Mínimo</w:t>
            </w:r>
          </w:p>
        </w:tc>
        <w:tc>
          <w:tcPr>
            <w:tcW w:w="587" w:type="pct"/>
            <w:tcBorders>
              <w:top w:val="single" w:sz="4" w:space="0" w:color="auto"/>
              <w:left w:val="nil"/>
              <w:bottom w:val="nil"/>
              <w:right w:val="nil"/>
            </w:tcBorders>
            <w:shd w:val="clear" w:color="auto" w:fill="auto"/>
            <w:noWrap/>
            <w:vAlign w:val="bottom"/>
            <w:hideMark/>
          </w:tcPr>
          <w:p w14:paraId="0C9A18C2"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1.0</w:t>
            </w:r>
          </w:p>
        </w:tc>
        <w:tc>
          <w:tcPr>
            <w:tcW w:w="648" w:type="pct"/>
            <w:tcBorders>
              <w:top w:val="single" w:sz="4" w:space="0" w:color="auto"/>
              <w:left w:val="nil"/>
              <w:bottom w:val="nil"/>
              <w:right w:val="nil"/>
            </w:tcBorders>
            <w:shd w:val="clear" w:color="auto" w:fill="auto"/>
            <w:noWrap/>
            <w:vAlign w:val="bottom"/>
            <w:hideMark/>
          </w:tcPr>
          <w:p w14:paraId="0EB475B7"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0.07</w:t>
            </w:r>
          </w:p>
        </w:tc>
        <w:tc>
          <w:tcPr>
            <w:tcW w:w="755" w:type="pct"/>
            <w:tcBorders>
              <w:top w:val="single" w:sz="4" w:space="0" w:color="auto"/>
              <w:left w:val="nil"/>
              <w:bottom w:val="nil"/>
              <w:right w:val="nil"/>
            </w:tcBorders>
            <w:shd w:val="clear" w:color="auto" w:fill="auto"/>
            <w:noWrap/>
            <w:vAlign w:val="bottom"/>
            <w:hideMark/>
          </w:tcPr>
          <w:p w14:paraId="3C14998A"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0.07</w:t>
            </w:r>
          </w:p>
        </w:tc>
        <w:tc>
          <w:tcPr>
            <w:tcW w:w="516" w:type="pct"/>
            <w:tcBorders>
              <w:top w:val="single" w:sz="4" w:space="0" w:color="auto"/>
              <w:left w:val="nil"/>
              <w:bottom w:val="nil"/>
              <w:right w:val="nil"/>
            </w:tcBorders>
            <w:shd w:val="clear" w:color="auto" w:fill="auto"/>
            <w:noWrap/>
            <w:vAlign w:val="bottom"/>
            <w:hideMark/>
          </w:tcPr>
          <w:p w14:paraId="7D53157A"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0.09</w:t>
            </w:r>
          </w:p>
        </w:tc>
        <w:tc>
          <w:tcPr>
            <w:tcW w:w="663" w:type="pct"/>
            <w:tcBorders>
              <w:top w:val="single" w:sz="4" w:space="0" w:color="auto"/>
              <w:left w:val="nil"/>
              <w:bottom w:val="nil"/>
              <w:right w:val="nil"/>
            </w:tcBorders>
            <w:shd w:val="clear" w:color="auto" w:fill="auto"/>
            <w:noWrap/>
            <w:vAlign w:val="bottom"/>
            <w:hideMark/>
          </w:tcPr>
          <w:p w14:paraId="776BDB0F"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0.09</w:t>
            </w:r>
          </w:p>
        </w:tc>
        <w:tc>
          <w:tcPr>
            <w:tcW w:w="1244" w:type="pct"/>
            <w:tcBorders>
              <w:top w:val="single" w:sz="4" w:space="0" w:color="auto"/>
              <w:left w:val="nil"/>
              <w:bottom w:val="nil"/>
              <w:right w:val="nil"/>
            </w:tcBorders>
            <w:shd w:val="clear" w:color="auto" w:fill="auto"/>
            <w:noWrap/>
            <w:vAlign w:val="bottom"/>
            <w:hideMark/>
          </w:tcPr>
          <w:p w14:paraId="7FBFC475"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0.78</w:t>
            </w:r>
          </w:p>
        </w:tc>
      </w:tr>
      <w:tr w:rsidR="0026528D" w:rsidRPr="005272CB" w14:paraId="50A31671" w14:textId="77777777" w:rsidTr="00CE5BD2">
        <w:trPr>
          <w:trHeight w:val="300"/>
          <w:jc w:val="center"/>
        </w:trPr>
        <w:tc>
          <w:tcPr>
            <w:tcW w:w="587" w:type="pct"/>
            <w:tcBorders>
              <w:top w:val="nil"/>
              <w:left w:val="nil"/>
              <w:bottom w:val="nil"/>
              <w:right w:val="nil"/>
            </w:tcBorders>
          </w:tcPr>
          <w:p w14:paraId="1B32B7D0" w14:textId="77777777" w:rsidR="0026528D" w:rsidRPr="005272CB" w:rsidRDefault="0026528D" w:rsidP="00CE5BD2">
            <w:pPr>
              <w:spacing w:after="0" w:line="480" w:lineRule="auto"/>
              <w:jc w:val="left"/>
              <w:rPr>
                <w:rFonts w:eastAsia="Times New Roman" w:cs="Times New Roman"/>
                <w:sz w:val="20"/>
                <w:szCs w:val="20"/>
                <w:lang w:eastAsia="es-ES"/>
              </w:rPr>
            </w:pPr>
            <w:r w:rsidRPr="005272CB">
              <w:rPr>
                <w:rFonts w:eastAsia="Times New Roman" w:cs="Times New Roman"/>
                <w:sz w:val="20"/>
                <w:szCs w:val="20"/>
                <w:lang w:eastAsia="es-ES"/>
              </w:rPr>
              <w:t>Promedio</w:t>
            </w:r>
          </w:p>
        </w:tc>
        <w:tc>
          <w:tcPr>
            <w:tcW w:w="587" w:type="pct"/>
            <w:tcBorders>
              <w:top w:val="nil"/>
              <w:left w:val="nil"/>
              <w:bottom w:val="nil"/>
              <w:right w:val="nil"/>
            </w:tcBorders>
            <w:shd w:val="clear" w:color="auto" w:fill="auto"/>
            <w:noWrap/>
            <w:vAlign w:val="bottom"/>
          </w:tcPr>
          <w:p w14:paraId="03C26B20"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14.5</w:t>
            </w:r>
          </w:p>
        </w:tc>
        <w:tc>
          <w:tcPr>
            <w:tcW w:w="648" w:type="pct"/>
            <w:tcBorders>
              <w:top w:val="nil"/>
              <w:left w:val="nil"/>
              <w:bottom w:val="nil"/>
              <w:right w:val="nil"/>
            </w:tcBorders>
            <w:shd w:val="clear" w:color="auto" w:fill="auto"/>
            <w:noWrap/>
            <w:vAlign w:val="bottom"/>
          </w:tcPr>
          <w:p w14:paraId="549465D1"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1.40</w:t>
            </w:r>
          </w:p>
        </w:tc>
        <w:tc>
          <w:tcPr>
            <w:tcW w:w="755" w:type="pct"/>
            <w:tcBorders>
              <w:top w:val="nil"/>
              <w:left w:val="nil"/>
              <w:bottom w:val="nil"/>
              <w:right w:val="nil"/>
            </w:tcBorders>
            <w:shd w:val="clear" w:color="auto" w:fill="auto"/>
            <w:noWrap/>
            <w:vAlign w:val="bottom"/>
          </w:tcPr>
          <w:p w14:paraId="5C12EFCC"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12.67</w:t>
            </w:r>
          </w:p>
        </w:tc>
        <w:tc>
          <w:tcPr>
            <w:tcW w:w="516" w:type="pct"/>
            <w:tcBorders>
              <w:top w:val="nil"/>
              <w:left w:val="nil"/>
              <w:bottom w:val="nil"/>
              <w:right w:val="nil"/>
            </w:tcBorders>
            <w:shd w:val="clear" w:color="auto" w:fill="auto"/>
            <w:noWrap/>
            <w:vAlign w:val="bottom"/>
          </w:tcPr>
          <w:p w14:paraId="5D863C06"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0.41</w:t>
            </w:r>
          </w:p>
        </w:tc>
        <w:tc>
          <w:tcPr>
            <w:tcW w:w="663" w:type="pct"/>
            <w:tcBorders>
              <w:top w:val="nil"/>
              <w:left w:val="nil"/>
              <w:bottom w:val="nil"/>
              <w:right w:val="nil"/>
            </w:tcBorders>
            <w:shd w:val="clear" w:color="auto" w:fill="auto"/>
            <w:noWrap/>
            <w:vAlign w:val="bottom"/>
          </w:tcPr>
          <w:p w14:paraId="01B9A6FF"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4.76</w:t>
            </w:r>
          </w:p>
        </w:tc>
        <w:tc>
          <w:tcPr>
            <w:tcW w:w="1244" w:type="pct"/>
            <w:tcBorders>
              <w:top w:val="nil"/>
              <w:left w:val="nil"/>
              <w:bottom w:val="nil"/>
              <w:right w:val="nil"/>
            </w:tcBorders>
            <w:shd w:val="clear" w:color="auto" w:fill="auto"/>
            <w:noWrap/>
            <w:vAlign w:val="bottom"/>
          </w:tcPr>
          <w:p w14:paraId="4A483EEE"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1.95</w:t>
            </w:r>
          </w:p>
        </w:tc>
      </w:tr>
      <w:tr w:rsidR="0026528D" w:rsidRPr="005272CB" w14:paraId="043BF0AB" w14:textId="77777777" w:rsidTr="00CE5BD2">
        <w:trPr>
          <w:trHeight w:val="315"/>
          <w:jc w:val="center"/>
        </w:trPr>
        <w:tc>
          <w:tcPr>
            <w:tcW w:w="587" w:type="pct"/>
            <w:tcBorders>
              <w:top w:val="nil"/>
              <w:left w:val="nil"/>
              <w:bottom w:val="single" w:sz="8" w:space="0" w:color="auto"/>
              <w:right w:val="nil"/>
            </w:tcBorders>
          </w:tcPr>
          <w:p w14:paraId="1BA0BFB3" w14:textId="77777777" w:rsidR="0026528D" w:rsidRPr="005272CB" w:rsidRDefault="0026528D" w:rsidP="00CE5BD2">
            <w:pPr>
              <w:spacing w:after="0" w:line="480" w:lineRule="auto"/>
              <w:jc w:val="left"/>
              <w:rPr>
                <w:rFonts w:eastAsia="Times New Roman" w:cs="Times New Roman"/>
                <w:sz w:val="20"/>
                <w:szCs w:val="20"/>
                <w:lang w:eastAsia="es-ES"/>
              </w:rPr>
            </w:pPr>
            <w:r w:rsidRPr="005272CB">
              <w:rPr>
                <w:rFonts w:eastAsia="Times New Roman" w:cs="Times New Roman"/>
                <w:sz w:val="20"/>
                <w:szCs w:val="20"/>
                <w:lang w:eastAsia="es-ES"/>
              </w:rPr>
              <w:t>Máximo</w:t>
            </w:r>
          </w:p>
        </w:tc>
        <w:tc>
          <w:tcPr>
            <w:tcW w:w="587" w:type="pct"/>
            <w:tcBorders>
              <w:top w:val="nil"/>
              <w:left w:val="nil"/>
              <w:bottom w:val="single" w:sz="8" w:space="0" w:color="auto"/>
              <w:right w:val="nil"/>
            </w:tcBorders>
            <w:shd w:val="clear" w:color="auto" w:fill="auto"/>
            <w:noWrap/>
            <w:vAlign w:val="bottom"/>
            <w:hideMark/>
          </w:tcPr>
          <w:p w14:paraId="00E6F6EB"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28.0</w:t>
            </w:r>
          </w:p>
        </w:tc>
        <w:tc>
          <w:tcPr>
            <w:tcW w:w="648" w:type="pct"/>
            <w:tcBorders>
              <w:top w:val="nil"/>
              <w:left w:val="nil"/>
              <w:bottom w:val="single" w:sz="8" w:space="0" w:color="auto"/>
              <w:right w:val="nil"/>
            </w:tcBorders>
            <w:shd w:val="clear" w:color="auto" w:fill="auto"/>
            <w:noWrap/>
            <w:vAlign w:val="bottom"/>
            <w:hideMark/>
          </w:tcPr>
          <w:p w14:paraId="379B5463"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2.90</w:t>
            </w:r>
          </w:p>
        </w:tc>
        <w:tc>
          <w:tcPr>
            <w:tcW w:w="755" w:type="pct"/>
            <w:tcBorders>
              <w:top w:val="nil"/>
              <w:left w:val="nil"/>
              <w:bottom w:val="single" w:sz="8" w:space="0" w:color="auto"/>
              <w:right w:val="nil"/>
            </w:tcBorders>
            <w:shd w:val="clear" w:color="auto" w:fill="auto"/>
            <w:noWrap/>
            <w:vAlign w:val="bottom"/>
            <w:hideMark/>
          </w:tcPr>
          <w:p w14:paraId="5D012A96"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39.14</w:t>
            </w:r>
          </w:p>
        </w:tc>
        <w:tc>
          <w:tcPr>
            <w:tcW w:w="516" w:type="pct"/>
            <w:tcBorders>
              <w:top w:val="nil"/>
              <w:left w:val="nil"/>
              <w:bottom w:val="single" w:sz="8" w:space="0" w:color="auto"/>
              <w:right w:val="nil"/>
            </w:tcBorders>
            <w:shd w:val="clear" w:color="auto" w:fill="auto"/>
            <w:noWrap/>
            <w:vAlign w:val="bottom"/>
            <w:hideMark/>
          </w:tcPr>
          <w:p w14:paraId="10CBB2E2"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0.59</w:t>
            </w:r>
          </w:p>
        </w:tc>
        <w:tc>
          <w:tcPr>
            <w:tcW w:w="663" w:type="pct"/>
            <w:tcBorders>
              <w:top w:val="nil"/>
              <w:left w:val="nil"/>
              <w:bottom w:val="single" w:sz="8" w:space="0" w:color="auto"/>
              <w:right w:val="nil"/>
            </w:tcBorders>
            <w:shd w:val="clear" w:color="auto" w:fill="auto"/>
            <w:noWrap/>
            <w:vAlign w:val="bottom"/>
            <w:hideMark/>
          </w:tcPr>
          <w:p w14:paraId="719A3B46"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11.36</w:t>
            </w:r>
          </w:p>
        </w:tc>
        <w:tc>
          <w:tcPr>
            <w:tcW w:w="1244" w:type="pct"/>
            <w:tcBorders>
              <w:top w:val="nil"/>
              <w:left w:val="nil"/>
              <w:bottom w:val="single" w:sz="8" w:space="0" w:color="auto"/>
              <w:right w:val="nil"/>
            </w:tcBorders>
            <w:shd w:val="clear" w:color="auto" w:fill="auto"/>
            <w:noWrap/>
            <w:vAlign w:val="bottom"/>
            <w:hideMark/>
          </w:tcPr>
          <w:p w14:paraId="44E0EEF4" w14:textId="77777777" w:rsidR="0026528D" w:rsidRPr="005272CB" w:rsidRDefault="0026528D" w:rsidP="00CE5BD2">
            <w:pPr>
              <w:spacing w:after="0" w:line="480" w:lineRule="auto"/>
              <w:jc w:val="center"/>
              <w:rPr>
                <w:rFonts w:eastAsia="Times New Roman" w:cs="Times New Roman"/>
                <w:sz w:val="20"/>
                <w:szCs w:val="20"/>
                <w:lang w:eastAsia="es-ES"/>
              </w:rPr>
            </w:pPr>
            <w:r w:rsidRPr="005272CB">
              <w:rPr>
                <w:rFonts w:eastAsia="Times New Roman" w:cs="Times New Roman"/>
                <w:sz w:val="20"/>
                <w:szCs w:val="20"/>
                <w:lang w:eastAsia="es-ES"/>
              </w:rPr>
              <w:t>3.45</w:t>
            </w:r>
          </w:p>
        </w:tc>
      </w:tr>
    </w:tbl>
    <w:p w14:paraId="0A8C846D" w14:textId="77777777" w:rsidR="0026528D" w:rsidRPr="005272CB" w:rsidRDefault="0026528D" w:rsidP="0026528D">
      <w:pPr>
        <w:spacing w:after="0" w:line="480" w:lineRule="auto"/>
        <w:jc w:val="center"/>
        <w:rPr>
          <w:rFonts w:cs="Times New Roman"/>
          <w:szCs w:val="24"/>
        </w:rPr>
      </w:pPr>
      <w:r w:rsidRPr="005272CB">
        <w:rPr>
          <w:rFonts w:cs="Times New Roman"/>
          <w:szCs w:val="24"/>
        </w:rPr>
        <w:t>Fuente. Elaboración propia con información recopilada en campo.</w:t>
      </w:r>
    </w:p>
    <w:p w14:paraId="4BC0F4D5" w14:textId="77777777" w:rsidR="0026528D" w:rsidRPr="005272CB" w:rsidRDefault="0026528D" w:rsidP="0026528D">
      <w:pPr>
        <w:spacing w:after="0" w:line="480" w:lineRule="auto"/>
        <w:jc w:val="center"/>
        <w:rPr>
          <w:rFonts w:cs="Times New Roman"/>
          <w:szCs w:val="24"/>
        </w:rPr>
      </w:pPr>
    </w:p>
    <w:p w14:paraId="447D61CD" w14:textId="77777777" w:rsidR="0026528D" w:rsidRPr="005272CB" w:rsidRDefault="0026528D" w:rsidP="0026528D">
      <w:pPr>
        <w:spacing w:after="0" w:line="480" w:lineRule="auto"/>
        <w:jc w:val="center"/>
        <w:rPr>
          <w:rFonts w:cs="Times New Roman"/>
          <w:szCs w:val="24"/>
        </w:rPr>
      </w:pPr>
      <w:r w:rsidRPr="005272CB">
        <w:rPr>
          <w:rFonts w:cs="Times New Roman"/>
          <w:szCs w:val="24"/>
        </w:rPr>
        <w:t xml:space="preserve">Cuadro 3. Estado de México: Consumo de alimento, ganancia de peso y conversión alimenticia en granjas avícolas tecnificadas productoras de guajolotes, 2011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7"/>
        <w:gridCol w:w="1111"/>
        <w:gridCol w:w="1439"/>
        <w:gridCol w:w="1020"/>
        <w:gridCol w:w="1322"/>
        <w:gridCol w:w="2385"/>
      </w:tblGrid>
      <w:tr w:rsidR="0026528D" w:rsidRPr="005272CB" w14:paraId="1B3F9E1D" w14:textId="77777777" w:rsidTr="00CE5BD2">
        <w:trPr>
          <w:trHeight w:val="510"/>
          <w:jc w:val="center"/>
        </w:trPr>
        <w:tc>
          <w:tcPr>
            <w:tcW w:w="721" w:type="pct"/>
            <w:vMerge w:val="restart"/>
            <w:tcBorders>
              <w:top w:val="single" w:sz="4" w:space="0" w:color="auto"/>
              <w:left w:val="nil"/>
              <w:bottom w:val="single" w:sz="4" w:space="0" w:color="auto"/>
              <w:right w:val="nil"/>
            </w:tcBorders>
            <w:shd w:val="clear" w:color="auto" w:fill="auto"/>
            <w:vAlign w:val="center"/>
          </w:tcPr>
          <w:p w14:paraId="191DC7D2"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Edad (semanas)</w:t>
            </w:r>
          </w:p>
        </w:tc>
        <w:tc>
          <w:tcPr>
            <w:tcW w:w="1499" w:type="pct"/>
            <w:gridSpan w:val="2"/>
            <w:tcBorders>
              <w:top w:val="single" w:sz="4" w:space="0" w:color="auto"/>
              <w:left w:val="nil"/>
              <w:bottom w:val="single" w:sz="4" w:space="0" w:color="auto"/>
              <w:right w:val="nil"/>
            </w:tcBorders>
            <w:shd w:val="clear" w:color="auto" w:fill="auto"/>
            <w:vAlign w:val="center"/>
          </w:tcPr>
          <w:p w14:paraId="26878EAB"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 xml:space="preserve">Consumo de alimento (kg) </w:t>
            </w:r>
          </w:p>
        </w:tc>
        <w:tc>
          <w:tcPr>
            <w:tcW w:w="1377" w:type="pct"/>
            <w:gridSpan w:val="2"/>
            <w:tcBorders>
              <w:top w:val="single" w:sz="4" w:space="0" w:color="auto"/>
              <w:left w:val="nil"/>
              <w:bottom w:val="single" w:sz="4" w:space="0" w:color="auto"/>
              <w:right w:val="nil"/>
            </w:tcBorders>
            <w:shd w:val="clear" w:color="auto" w:fill="auto"/>
            <w:vAlign w:val="center"/>
          </w:tcPr>
          <w:p w14:paraId="3979059F"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Ganancia de peso (kg)</w:t>
            </w:r>
          </w:p>
        </w:tc>
        <w:tc>
          <w:tcPr>
            <w:tcW w:w="1402" w:type="pct"/>
            <w:vMerge w:val="restart"/>
            <w:tcBorders>
              <w:top w:val="single" w:sz="4" w:space="0" w:color="auto"/>
              <w:left w:val="nil"/>
              <w:bottom w:val="single" w:sz="4" w:space="0" w:color="auto"/>
              <w:right w:val="nil"/>
            </w:tcBorders>
            <w:shd w:val="clear" w:color="auto" w:fill="auto"/>
            <w:vAlign w:val="center"/>
          </w:tcPr>
          <w:p w14:paraId="72D973E2"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Conversión alimenticia (kg) (Pme)</w:t>
            </w:r>
          </w:p>
        </w:tc>
      </w:tr>
      <w:tr w:rsidR="0026528D" w:rsidRPr="005272CB" w14:paraId="41A16514" w14:textId="77777777" w:rsidTr="00CE5BD2">
        <w:trPr>
          <w:trHeight w:val="340"/>
          <w:jc w:val="center"/>
        </w:trPr>
        <w:tc>
          <w:tcPr>
            <w:tcW w:w="721" w:type="pct"/>
            <w:vMerge/>
            <w:tcBorders>
              <w:top w:val="single" w:sz="4" w:space="0" w:color="auto"/>
              <w:left w:val="nil"/>
              <w:bottom w:val="single" w:sz="4" w:space="0" w:color="auto"/>
              <w:right w:val="nil"/>
            </w:tcBorders>
            <w:shd w:val="clear" w:color="auto" w:fill="auto"/>
            <w:vAlign w:val="center"/>
            <w:hideMark/>
          </w:tcPr>
          <w:p w14:paraId="72A17F7F" w14:textId="77777777" w:rsidR="0026528D" w:rsidRPr="005272CB" w:rsidRDefault="0026528D" w:rsidP="00CE5BD2">
            <w:pPr>
              <w:spacing w:after="0" w:line="480" w:lineRule="auto"/>
              <w:jc w:val="center"/>
              <w:rPr>
                <w:rFonts w:eastAsia="Times New Roman" w:cs="Times New Roman"/>
                <w:sz w:val="22"/>
                <w:lang w:eastAsia="es-ES"/>
              </w:rPr>
            </w:pPr>
          </w:p>
        </w:tc>
        <w:tc>
          <w:tcPr>
            <w:tcW w:w="653" w:type="pct"/>
            <w:tcBorders>
              <w:top w:val="single" w:sz="4" w:space="0" w:color="auto"/>
              <w:left w:val="nil"/>
              <w:bottom w:val="single" w:sz="4" w:space="0" w:color="auto"/>
              <w:right w:val="nil"/>
            </w:tcBorders>
            <w:shd w:val="clear" w:color="auto" w:fill="auto"/>
            <w:vAlign w:val="center"/>
          </w:tcPr>
          <w:p w14:paraId="38A5177C"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 xml:space="preserve">Semanal </w:t>
            </w:r>
          </w:p>
        </w:tc>
        <w:tc>
          <w:tcPr>
            <w:tcW w:w="846" w:type="pct"/>
            <w:tcBorders>
              <w:top w:val="single" w:sz="4" w:space="0" w:color="auto"/>
              <w:left w:val="nil"/>
              <w:bottom w:val="single" w:sz="4" w:space="0" w:color="auto"/>
              <w:right w:val="nil"/>
            </w:tcBorders>
            <w:shd w:val="clear" w:color="auto" w:fill="auto"/>
            <w:vAlign w:val="center"/>
          </w:tcPr>
          <w:p w14:paraId="3082BCB3"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Acumulado</w:t>
            </w:r>
          </w:p>
        </w:tc>
        <w:tc>
          <w:tcPr>
            <w:tcW w:w="600" w:type="pct"/>
            <w:tcBorders>
              <w:top w:val="single" w:sz="4" w:space="0" w:color="auto"/>
              <w:left w:val="nil"/>
              <w:bottom w:val="single" w:sz="4" w:space="0" w:color="auto"/>
              <w:right w:val="nil"/>
            </w:tcBorders>
            <w:shd w:val="clear" w:color="auto" w:fill="auto"/>
            <w:vAlign w:val="center"/>
          </w:tcPr>
          <w:p w14:paraId="228DF1E6"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Semanal</w:t>
            </w:r>
          </w:p>
        </w:tc>
        <w:tc>
          <w:tcPr>
            <w:tcW w:w="777" w:type="pct"/>
            <w:tcBorders>
              <w:top w:val="single" w:sz="4" w:space="0" w:color="auto"/>
              <w:left w:val="nil"/>
              <w:bottom w:val="single" w:sz="4" w:space="0" w:color="auto"/>
              <w:right w:val="nil"/>
            </w:tcBorders>
            <w:shd w:val="clear" w:color="auto" w:fill="auto"/>
            <w:vAlign w:val="center"/>
          </w:tcPr>
          <w:p w14:paraId="3A85DA59"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Acumulada</w:t>
            </w:r>
          </w:p>
        </w:tc>
        <w:tc>
          <w:tcPr>
            <w:tcW w:w="1402" w:type="pct"/>
            <w:vMerge/>
            <w:tcBorders>
              <w:top w:val="single" w:sz="4" w:space="0" w:color="auto"/>
              <w:left w:val="nil"/>
              <w:bottom w:val="single" w:sz="4" w:space="0" w:color="auto"/>
              <w:right w:val="nil"/>
            </w:tcBorders>
            <w:shd w:val="clear" w:color="auto" w:fill="auto"/>
            <w:vAlign w:val="center"/>
            <w:hideMark/>
          </w:tcPr>
          <w:p w14:paraId="3C166159" w14:textId="77777777" w:rsidR="0026528D" w:rsidRPr="005272CB" w:rsidRDefault="0026528D" w:rsidP="00CE5BD2">
            <w:pPr>
              <w:spacing w:after="0" w:line="480" w:lineRule="auto"/>
              <w:rPr>
                <w:rFonts w:eastAsia="Times New Roman" w:cs="Times New Roman"/>
                <w:sz w:val="22"/>
                <w:lang w:eastAsia="es-ES"/>
              </w:rPr>
            </w:pPr>
          </w:p>
        </w:tc>
      </w:tr>
      <w:tr w:rsidR="0026528D" w:rsidRPr="005272CB" w14:paraId="0441C253" w14:textId="77777777" w:rsidTr="00CE5BD2">
        <w:trPr>
          <w:trHeight w:val="300"/>
          <w:jc w:val="center"/>
        </w:trPr>
        <w:tc>
          <w:tcPr>
            <w:tcW w:w="721" w:type="pct"/>
            <w:tcBorders>
              <w:top w:val="single" w:sz="4" w:space="0" w:color="auto"/>
              <w:left w:val="nil"/>
              <w:bottom w:val="nil"/>
              <w:right w:val="nil"/>
            </w:tcBorders>
            <w:shd w:val="clear" w:color="auto" w:fill="auto"/>
            <w:noWrap/>
            <w:vAlign w:val="bottom"/>
            <w:hideMark/>
          </w:tcPr>
          <w:p w14:paraId="67AF909F"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1.0</w:t>
            </w:r>
          </w:p>
        </w:tc>
        <w:tc>
          <w:tcPr>
            <w:tcW w:w="653" w:type="pct"/>
            <w:tcBorders>
              <w:top w:val="single" w:sz="4" w:space="0" w:color="auto"/>
              <w:left w:val="nil"/>
              <w:bottom w:val="nil"/>
              <w:right w:val="nil"/>
            </w:tcBorders>
            <w:shd w:val="clear" w:color="auto" w:fill="auto"/>
            <w:noWrap/>
            <w:vAlign w:val="bottom"/>
            <w:hideMark/>
          </w:tcPr>
          <w:p w14:paraId="554C143A"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0.1</w:t>
            </w:r>
          </w:p>
        </w:tc>
        <w:tc>
          <w:tcPr>
            <w:tcW w:w="846" w:type="pct"/>
            <w:tcBorders>
              <w:top w:val="single" w:sz="4" w:space="0" w:color="auto"/>
              <w:left w:val="nil"/>
              <w:bottom w:val="nil"/>
              <w:right w:val="nil"/>
            </w:tcBorders>
            <w:shd w:val="clear" w:color="auto" w:fill="auto"/>
            <w:noWrap/>
            <w:vAlign w:val="bottom"/>
            <w:hideMark/>
          </w:tcPr>
          <w:p w14:paraId="62B0E78F"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0.1</w:t>
            </w:r>
          </w:p>
        </w:tc>
        <w:tc>
          <w:tcPr>
            <w:tcW w:w="600" w:type="pct"/>
            <w:tcBorders>
              <w:top w:val="single" w:sz="4" w:space="0" w:color="auto"/>
              <w:left w:val="nil"/>
              <w:bottom w:val="nil"/>
              <w:right w:val="nil"/>
            </w:tcBorders>
            <w:shd w:val="clear" w:color="auto" w:fill="auto"/>
            <w:noWrap/>
            <w:vAlign w:val="bottom"/>
            <w:hideMark/>
          </w:tcPr>
          <w:p w14:paraId="37B047C5"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0.6</w:t>
            </w:r>
          </w:p>
        </w:tc>
        <w:tc>
          <w:tcPr>
            <w:tcW w:w="777" w:type="pct"/>
            <w:tcBorders>
              <w:top w:val="single" w:sz="4" w:space="0" w:color="auto"/>
              <w:left w:val="nil"/>
              <w:bottom w:val="nil"/>
              <w:right w:val="nil"/>
            </w:tcBorders>
            <w:shd w:val="clear" w:color="auto" w:fill="auto"/>
            <w:noWrap/>
            <w:vAlign w:val="bottom"/>
            <w:hideMark/>
          </w:tcPr>
          <w:p w14:paraId="00BE1CD9"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0.10</w:t>
            </w:r>
          </w:p>
        </w:tc>
        <w:tc>
          <w:tcPr>
            <w:tcW w:w="1402" w:type="pct"/>
            <w:tcBorders>
              <w:top w:val="single" w:sz="4" w:space="0" w:color="auto"/>
              <w:left w:val="nil"/>
              <w:bottom w:val="nil"/>
              <w:right w:val="nil"/>
            </w:tcBorders>
            <w:shd w:val="clear" w:color="auto" w:fill="auto"/>
            <w:noWrap/>
            <w:vAlign w:val="bottom"/>
            <w:hideMark/>
          </w:tcPr>
          <w:p w14:paraId="186560DD"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1.0</w:t>
            </w:r>
          </w:p>
        </w:tc>
      </w:tr>
      <w:tr w:rsidR="0026528D" w:rsidRPr="005272CB" w14:paraId="2BD8036F" w14:textId="77777777" w:rsidTr="00CE5BD2">
        <w:trPr>
          <w:trHeight w:val="300"/>
          <w:jc w:val="center"/>
        </w:trPr>
        <w:tc>
          <w:tcPr>
            <w:tcW w:w="721" w:type="pct"/>
            <w:tcBorders>
              <w:top w:val="nil"/>
              <w:left w:val="nil"/>
              <w:bottom w:val="nil"/>
              <w:right w:val="nil"/>
            </w:tcBorders>
            <w:shd w:val="clear" w:color="auto" w:fill="auto"/>
            <w:noWrap/>
            <w:vAlign w:val="bottom"/>
          </w:tcPr>
          <w:p w14:paraId="69C8A66E"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14.5</w:t>
            </w:r>
          </w:p>
        </w:tc>
        <w:tc>
          <w:tcPr>
            <w:tcW w:w="653" w:type="pct"/>
            <w:tcBorders>
              <w:top w:val="nil"/>
              <w:left w:val="nil"/>
              <w:bottom w:val="nil"/>
              <w:right w:val="nil"/>
            </w:tcBorders>
            <w:shd w:val="clear" w:color="auto" w:fill="auto"/>
            <w:noWrap/>
            <w:vAlign w:val="bottom"/>
          </w:tcPr>
          <w:p w14:paraId="51A5BBF7"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2.5</w:t>
            </w:r>
          </w:p>
        </w:tc>
        <w:tc>
          <w:tcPr>
            <w:tcW w:w="846" w:type="pct"/>
            <w:tcBorders>
              <w:top w:val="nil"/>
              <w:left w:val="nil"/>
              <w:bottom w:val="nil"/>
              <w:right w:val="nil"/>
            </w:tcBorders>
            <w:shd w:val="clear" w:color="auto" w:fill="auto"/>
            <w:noWrap/>
            <w:vAlign w:val="bottom"/>
          </w:tcPr>
          <w:p w14:paraId="5E28C766"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22.03</w:t>
            </w:r>
          </w:p>
        </w:tc>
        <w:tc>
          <w:tcPr>
            <w:tcW w:w="600" w:type="pct"/>
            <w:tcBorders>
              <w:top w:val="nil"/>
              <w:left w:val="nil"/>
              <w:bottom w:val="nil"/>
              <w:right w:val="nil"/>
            </w:tcBorders>
            <w:shd w:val="clear" w:color="auto" w:fill="auto"/>
            <w:noWrap/>
            <w:vAlign w:val="bottom"/>
          </w:tcPr>
          <w:p w14:paraId="5D7677A2"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0.7</w:t>
            </w:r>
          </w:p>
        </w:tc>
        <w:tc>
          <w:tcPr>
            <w:tcW w:w="777" w:type="pct"/>
            <w:tcBorders>
              <w:top w:val="nil"/>
              <w:left w:val="nil"/>
              <w:bottom w:val="nil"/>
              <w:right w:val="nil"/>
            </w:tcBorders>
            <w:shd w:val="clear" w:color="auto" w:fill="auto"/>
            <w:noWrap/>
            <w:vAlign w:val="bottom"/>
          </w:tcPr>
          <w:p w14:paraId="24D86B0E"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8.38</w:t>
            </w:r>
          </w:p>
        </w:tc>
        <w:tc>
          <w:tcPr>
            <w:tcW w:w="1402" w:type="pct"/>
            <w:tcBorders>
              <w:top w:val="nil"/>
              <w:left w:val="nil"/>
              <w:bottom w:val="nil"/>
              <w:right w:val="nil"/>
            </w:tcBorders>
            <w:shd w:val="clear" w:color="auto" w:fill="auto"/>
            <w:noWrap/>
            <w:vAlign w:val="bottom"/>
          </w:tcPr>
          <w:p w14:paraId="1D8FAC77"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2.2</w:t>
            </w:r>
          </w:p>
        </w:tc>
      </w:tr>
      <w:tr w:rsidR="0026528D" w:rsidRPr="005272CB" w14:paraId="7ADE3FD6" w14:textId="77777777" w:rsidTr="00CE5BD2">
        <w:trPr>
          <w:trHeight w:val="315"/>
          <w:jc w:val="center"/>
        </w:trPr>
        <w:tc>
          <w:tcPr>
            <w:tcW w:w="721" w:type="pct"/>
            <w:tcBorders>
              <w:top w:val="nil"/>
              <w:left w:val="nil"/>
              <w:bottom w:val="single" w:sz="4" w:space="0" w:color="auto"/>
              <w:right w:val="nil"/>
            </w:tcBorders>
            <w:shd w:val="clear" w:color="auto" w:fill="auto"/>
            <w:noWrap/>
            <w:vAlign w:val="bottom"/>
            <w:hideMark/>
          </w:tcPr>
          <w:p w14:paraId="190887A1"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28.0</w:t>
            </w:r>
          </w:p>
        </w:tc>
        <w:tc>
          <w:tcPr>
            <w:tcW w:w="653" w:type="pct"/>
            <w:tcBorders>
              <w:top w:val="nil"/>
              <w:left w:val="nil"/>
              <w:bottom w:val="single" w:sz="4" w:space="0" w:color="auto"/>
              <w:right w:val="nil"/>
            </w:tcBorders>
            <w:shd w:val="clear" w:color="auto" w:fill="auto"/>
            <w:noWrap/>
            <w:vAlign w:val="bottom"/>
            <w:hideMark/>
          </w:tcPr>
          <w:p w14:paraId="7747D7D8"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5.9</w:t>
            </w:r>
          </w:p>
        </w:tc>
        <w:tc>
          <w:tcPr>
            <w:tcW w:w="846" w:type="pct"/>
            <w:tcBorders>
              <w:top w:val="nil"/>
              <w:left w:val="nil"/>
              <w:bottom w:val="single" w:sz="4" w:space="0" w:color="auto"/>
              <w:right w:val="nil"/>
            </w:tcBorders>
            <w:shd w:val="clear" w:color="auto" w:fill="auto"/>
            <w:noWrap/>
            <w:vAlign w:val="bottom"/>
            <w:hideMark/>
          </w:tcPr>
          <w:p w14:paraId="1A3067B1"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69.5</w:t>
            </w:r>
          </w:p>
        </w:tc>
        <w:tc>
          <w:tcPr>
            <w:tcW w:w="600" w:type="pct"/>
            <w:tcBorders>
              <w:top w:val="nil"/>
              <w:left w:val="nil"/>
              <w:bottom w:val="single" w:sz="4" w:space="0" w:color="auto"/>
              <w:right w:val="nil"/>
            </w:tcBorders>
            <w:shd w:val="clear" w:color="auto" w:fill="auto"/>
            <w:noWrap/>
            <w:vAlign w:val="bottom"/>
            <w:hideMark/>
          </w:tcPr>
          <w:p w14:paraId="4E06AC45"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0.7</w:t>
            </w:r>
          </w:p>
        </w:tc>
        <w:tc>
          <w:tcPr>
            <w:tcW w:w="777" w:type="pct"/>
            <w:tcBorders>
              <w:top w:val="nil"/>
              <w:left w:val="nil"/>
              <w:bottom w:val="single" w:sz="4" w:space="0" w:color="auto"/>
              <w:right w:val="nil"/>
            </w:tcBorders>
            <w:shd w:val="clear" w:color="auto" w:fill="auto"/>
            <w:noWrap/>
            <w:vAlign w:val="bottom"/>
            <w:hideMark/>
          </w:tcPr>
          <w:p w14:paraId="710BAB08"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18.7</w:t>
            </w:r>
          </w:p>
        </w:tc>
        <w:tc>
          <w:tcPr>
            <w:tcW w:w="1402" w:type="pct"/>
            <w:tcBorders>
              <w:top w:val="nil"/>
              <w:left w:val="nil"/>
              <w:bottom w:val="single" w:sz="4" w:space="0" w:color="auto"/>
              <w:right w:val="nil"/>
            </w:tcBorders>
            <w:shd w:val="clear" w:color="auto" w:fill="auto"/>
            <w:noWrap/>
            <w:vAlign w:val="bottom"/>
            <w:hideMark/>
          </w:tcPr>
          <w:p w14:paraId="67AD352F" w14:textId="77777777" w:rsidR="0026528D" w:rsidRPr="005272CB" w:rsidRDefault="0026528D" w:rsidP="00CE5BD2">
            <w:pPr>
              <w:spacing w:after="0" w:line="480" w:lineRule="auto"/>
              <w:jc w:val="center"/>
              <w:rPr>
                <w:rFonts w:eastAsia="Times New Roman" w:cs="Times New Roman"/>
                <w:sz w:val="22"/>
                <w:lang w:eastAsia="es-ES"/>
              </w:rPr>
            </w:pPr>
            <w:r w:rsidRPr="005272CB">
              <w:rPr>
                <w:rFonts w:eastAsia="Times New Roman" w:cs="Times New Roman"/>
                <w:sz w:val="22"/>
                <w:lang w:eastAsia="es-ES"/>
              </w:rPr>
              <w:t>3.7</w:t>
            </w:r>
          </w:p>
        </w:tc>
      </w:tr>
    </w:tbl>
    <w:p w14:paraId="3B43E6EF" w14:textId="77777777" w:rsidR="0026528D" w:rsidRPr="005272CB" w:rsidRDefault="0026528D" w:rsidP="0026528D">
      <w:pPr>
        <w:spacing w:after="0" w:line="480" w:lineRule="auto"/>
        <w:jc w:val="center"/>
        <w:rPr>
          <w:rFonts w:cs="Times New Roman"/>
          <w:szCs w:val="24"/>
        </w:rPr>
      </w:pPr>
      <w:r w:rsidRPr="005272CB">
        <w:rPr>
          <w:rFonts w:cs="Times New Roman"/>
          <w:szCs w:val="24"/>
        </w:rPr>
        <w:t>Fuente. Elaboración propia con información recopilada en campo.</w:t>
      </w:r>
    </w:p>
    <w:p w14:paraId="36FF31C5" w14:textId="77777777" w:rsidR="0026528D" w:rsidRPr="005272CB" w:rsidRDefault="0026528D" w:rsidP="0026528D">
      <w:pPr>
        <w:spacing w:after="0" w:line="480" w:lineRule="auto"/>
        <w:jc w:val="center"/>
        <w:rPr>
          <w:rFonts w:cs="Times New Roman"/>
          <w:szCs w:val="24"/>
        </w:rPr>
      </w:pPr>
      <w:r w:rsidRPr="005272CB">
        <w:rPr>
          <w:rFonts w:cs="Times New Roman"/>
          <w:szCs w:val="24"/>
        </w:rPr>
        <w:t>Gráfica 4. Estado de México: Indicadores técnicos para tres sistemas de producción de guajolotes, 2011. Cifras en kilogramos</w:t>
      </w: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5"/>
        <w:gridCol w:w="4124"/>
      </w:tblGrid>
      <w:tr w:rsidR="0026528D" w:rsidRPr="005272CB" w14:paraId="4A1F5457" w14:textId="77777777" w:rsidTr="00CE5BD2">
        <w:tc>
          <w:tcPr>
            <w:tcW w:w="4380" w:type="dxa"/>
          </w:tcPr>
          <w:p w14:paraId="77252F53" w14:textId="77777777" w:rsidR="0026528D" w:rsidRPr="005272CB" w:rsidRDefault="0026528D" w:rsidP="00CE5BD2">
            <w:pPr>
              <w:spacing w:line="480" w:lineRule="auto"/>
              <w:jc w:val="center"/>
              <w:rPr>
                <w:rFonts w:cs="Times New Roman"/>
                <w:szCs w:val="24"/>
              </w:rPr>
            </w:pPr>
            <w:r w:rsidRPr="005272CB">
              <w:rPr>
                <w:noProof/>
                <w:sz w:val="14"/>
                <w:szCs w:val="14"/>
                <w:lang w:val="es-MX" w:eastAsia="es-MX"/>
              </w:rPr>
              <w:drawing>
                <wp:inline distT="0" distB="0" distL="0" distR="0" wp14:anchorId="4B0D9E25" wp14:editId="6478D77E">
                  <wp:extent cx="2743200" cy="1967230"/>
                  <wp:effectExtent l="0" t="0" r="0" b="0"/>
                  <wp:docPr id="25" name="Gráfico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4119" w:type="dxa"/>
          </w:tcPr>
          <w:p w14:paraId="68957E68" w14:textId="77777777" w:rsidR="0026528D" w:rsidRPr="005272CB" w:rsidRDefault="0026528D" w:rsidP="00CE5BD2">
            <w:pPr>
              <w:spacing w:line="480" w:lineRule="auto"/>
              <w:jc w:val="center"/>
              <w:rPr>
                <w:rFonts w:cs="Times New Roman"/>
                <w:szCs w:val="24"/>
              </w:rPr>
            </w:pPr>
            <w:r w:rsidRPr="005272CB">
              <w:rPr>
                <w:noProof/>
                <w:lang w:val="es-MX" w:eastAsia="es-MX"/>
              </w:rPr>
              <w:drawing>
                <wp:inline distT="0" distB="0" distL="0" distR="0" wp14:anchorId="0AEFE5C0" wp14:editId="304DBC96">
                  <wp:extent cx="2567635" cy="1813560"/>
                  <wp:effectExtent l="0" t="0" r="4445" b="0"/>
                  <wp:docPr id="26" name="Gráfico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26528D" w:rsidRPr="005272CB" w14:paraId="4C52A0E3" w14:textId="77777777" w:rsidTr="00CE5BD2">
        <w:tc>
          <w:tcPr>
            <w:tcW w:w="8499" w:type="dxa"/>
            <w:gridSpan w:val="2"/>
          </w:tcPr>
          <w:p w14:paraId="2EF37169" w14:textId="77777777" w:rsidR="0026528D" w:rsidRPr="005272CB" w:rsidRDefault="0026528D" w:rsidP="00CE5BD2">
            <w:pPr>
              <w:spacing w:line="480" w:lineRule="auto"/>
              <w:jc w:val="center"/>
              <w:rPr>
                <w:rFonts w:cs="Times New Roman"/>
                <w:szCs w:val="24"/>
              </w:rPr>
            </w:pPr>
            <w:r w:rsidRPr="005272CB">
              <w:rPr>
                <w:noProof/>
                <w:lang w:val="es-MX" w:eastAsia="es-MX"/>
              </w:rPr>
              <w:drawing>
                <wp:inline distT="0" distB="0" distL="0" distR="0" wp14:anchorId="3148850F" wp14:editId="46255DA0">
                  <wp:extent cx="3613150" cy="1893621"/>
                  <wp:effectExtent l="0" t="0" r="6350" b="0"/>
                  <wp:docPr id="27" name="Gráfico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bl>
    <w:p w14:paraId="18F2F2D8" w14:textId="77777777" w:rsidR="0026528D" w:rsidRPr="005272CB" w:rsidRDefault="0026528D" w:rsidP="003B4784">
      <w:pPr>
        <w:autoSpaceDE w:val="0"/>
        <w:autoSpaceDN w:val="0"/>
        <w:adjustRightInd w:val="0"/>
        <w:spacing w:after="0" w:line="480" w:lineRule="auto"/>
        <w:jc w:val="center"/>
        <w:rPr>
          <w:rFonts w:cs="Times New Roman"/>
          <w:szCs w:val="24"/>
        </w:rPr>
      </w:pPr>
      <w:r w:rsidRPr="005272CB">
        <w:rPr>
          <w:rFonts w:cs="Times New Roman"/>
          <w:szCs w:val="24"/>
        </w:rPr>
        <w:t>Fuente. Elaboración propia con información recopilada en campo</w:t>
      </w:r>
      <w:r w:rsidR="003B4784" w:rsidRPr="005272CB">
        <w:rPr>
          <w:rFonts w:cs="Times New Roman"/>
          <w:szCs w:val="24"/>
        </w:rPr>
        <w:t>.</w:t>
      </w:r>
    </w:p>
    <w:p w14:paraId="3B5AFBCC" w14:textId="77777777" w:rsidR="003B4784" w:rsidRPr="005272CB" w:rsidRDefault="003B4784" w:rsidP="003B4784">
      <w:pPr>
        <w:autoSpaceDE w:val="0"/>
        <w:autoSpaceDN w:val="0"/>
        <w:adjustRightInd w:val="0"/>
        <w:spacing w:after="0" w:line="480" w:lineRule="auto"/>
        <w:jc w:val="center"/>
        <w:rPr>
          <w:rFonts w:cs="Times New Roman"/>
          <w:szCs w:val="24"/>
        </w:rPr>
      </w:pPr>
    </w:p>
    <w:p w14:paraId="2C7A84D9" w14:textId="77777777" w:rsidR="003B4784" w:rsidRPr="005272CB" w:rsidRDefault="003B4784" w:rsidP="003B4784">
      <w:pPr>
        <w:spacing w:after="0" w:line="480" w:lineRule="auto"/>
        <w:jc w:val="center"/>
        <w:rPr>
          <w:rFonts w:cs="Times New Roman"/>
          <w:szCs w:val="24"/>
        </w:rPr>
      </w:pPr>
      <w:r w:rsidRPr="005272CB">
        <w:rPr>
          <w:rFonts w:cs="Times New Roman"/>
          <w:szCs w:val="24"/>
        </w:rPr>
        <w:t>Cuadro 4. Valores de los parámetros estadísticos obtenidos de los modelos estimados para cada sistema productivo.</w:t>
      </w:r>
    </w:p>
    <w:tbl>
      <w:tblPr>
        <w:tblStyle w:val="Cuadrculadetablaclar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5426"/>
        <w:gridCol w:w="779"/>
        <w:gridCol w:w="779"/>
      </w:tblGrid>
      <w:tr w:rsidR="003B4784" w:rsidRPr="005272CB" w14:paraId="0787965B" w14:textId="77777777" w:rsidTr="00CE5BD2">
        <w:trPr>
          <w:trHeight w:val="414"/>
        </w:trPr>
        <w:tc>
          <w:tcPr>
            <w:tcW w:w="894" w:type="pct"/>
            <w:tcBorders>
              <w:top w:val="single" w:sz="4" w:space="0" w:color="auto"/>
              <w:bottom w:val="single" w:sz="4" w:space="0" w:color="auto"/>
            </w:tcBorders>
            <w:vAlign w:val="center"/>
            <w:hideMark/>
          </w:tcPr>
          <w:p w14:paraId="73473419" w14:textId="77777777" w:rsidR="003B4784" w:rsidRPr="005272CB" w:rsidRDefault="003B4784" w:rsidP="00CE5BD2">
            <w:pPr>
              <w:spacing w:line="480" w:lineRule="auto"/>
              <w:jc w:val="left"/>
              <w:rPr>
                <w:sz w:val="18"/>
                <w:szCs w:val="17"/>
                <w:lang w:eastAsia="es-ES"/>
              </w:rPr>
            </w:pPr>
            <w:r w:rsidRPr="005272CB">
              <w:rPr>
                <w:sz w:val="18"/>
                <w:szCs w:val="17"/>
                <w:lang w:eastAsia="es-ES"/>
              </w:rPr>
              <w:t>Sistema</w:t>
            </w:r>
          </w:p>
        </w:tc>
        <w:tc>
          <w:tcPr>
            <w:tcW w:w="3190" w:type="pct"/>
            <w:tcBorders>
              <w:top w:val="single" w:sz="4" w:space="0" w:color="auto"/>
              <w:bottom w:val="single" w:sz="4" w:space="0" w:color="auto"/>
            </w:tcBorders>
            <w:vAlign w:val="center"/>
            <w:hideMark/>
          </w:tcPr>
          <w:p w14:paraId="0DA696ED" w14:textId="77777777" w:rsidR="003B4784" w:rsidRPr="005272CB" w:rsidRDefault="003B4784" w:rsidP="00CE5BD2">
            <w:pPr>
              <w:spacing w:line="480" w:lineRule="auto"/>
              <w:jc w:val="center"/>
              <w:rPr>
                <w:bCs/>
                <w:sz w:val="18"/>
                <w:szCs w:val="17"/>
                <w:lang w:eastAsia="es-ES"/>
              </w:rPr>
            </w:pPr>
            <w:r w:rsidRPr="005272CB">
              <w:rPr>
                <w:bCs/>
                <w:sz w:val="18"/>
                <w:szCs w:val="17"/>
                <w:lang w:eastAsia="es-ES"/>
              </w:rPr>
              <w:t>Ecuaciones</w:t>
            </w:r>
          </w:p>
        </w:tc>
        <w:tc>
          <w:tcPr>
            <w:tcW w:w="458" w:type="pct"/>
            <w:tcBorders>
              <w:top w:val="single" w:sz="4" w:space="0" w:color="auto"/>
              <w:bottom w:val="single" w:sz="4" w:space="0" w:color="auto"/>
            </w:tcBorders>
            <w:vAlign w:val="center"/>
            <w:hideMark/>
          </w:tcPr>
          <w:p w14:paraId="4AF8AEAE" w14:textId="77777777" w:rsidR="003B4784" w:rsidRPr="005272CB" w:rsidRDefault="003B4784" w:rsidP="00CE5BD2">
            <w:pPr>
              <w:spacing w:line="480" w:lineRule="auto"/>
              <w:jc w:val="center"/>
              <w:rPr>
                <w:bCs/>
                <w:sz w:val="18"/>
                <w:szCs w:val="17"/>
                <w:lang w:eastAsia="es-ES"/>
              </w:rPr>
            </w:pPr>
            <w:r w:rsidRPr="005272CB">
              <w:rPr>
                <w:bCs/>
                <w:sz w:val="18"/>
                <w:szCs w:val="17"/>
                <w:lang w:eastAsia="es-ES"/>
              </w:rPr>
              <w:t>DW</w:t>
            </w:r>
          </w:p>
        </w:tc>
        <w:tc>
          <w:tcPr>
            <w:tcW w:w="458" w:type="pct"/>
            <w:tcBorders>
              <w:top w:val="single" w:sz="4" w:space="0" w:color="auto"/>
              <w:bottom w:val="single" w:sz="4" w:space="0" w:color="auto"/>
            </w:tcBorders>
            <w:vAlign w:val="center"/>
            <w:hideMark/>
          </w:tcPr>
          <w:p w14:paraId="415225F9" w14:textId="77777777" w:rsidR="003B4784" w:rsidRPr="005272CB" w:rsidRDefault="003B4784" w:rsidP="00CE5BD2">
            <w:pPr>
              <w:spacing w:line="480" w:lineRule="auto"/>
              <w:jc w:val="center"/>
              <w:rPr>
                <w:bCs/>
                <w:sz w:val="18"/>
                <w:szCs w:val="17"/>
                <w:lang w:eastAsia="es-ES"/>
              </w:rPr>
            </w:pPr>
            <w:r w:rsidRPr="005272CB">
              <w:rPr>
                <w:bCs/>
                <w:sz w:val="18"/>
                <w:szCs w:val="17"/>
                <w:lang w:eastAsia="es-ES"/>
              </w:rPr>
              <w:t>LM</w:t>
            </w:r>
          </w:p>
        </w:tc>
      </w:tr>
      <w:tr w:rsidR="003B4784" w:rsidRPr="005272CB" w14:paraId="0983B46F" w14:textId="77777777" w:rsidTr="00CE5BD2">
        <w:trPr>
          <w:trHeight w:val="57"/>
        </w:trPr>
        <w:tc>
          <w:tcPr>
            <w:tcW w:w="894" w:type="pct"/>
            <w:tcBorders>
              <w:top w:val="single" w:sz="4" w:space="0" w:color="auto"/>
            </w:tcBorders>
            <w:noWrap/>
            <w:hideMark/>
          </w:tcPr>
          <w:p w14:paraId="779FCCD0" w14:textId="77777777" w:rsidR="003B4784" w:rsidRPr="005272CB" w:rsidRDefault="003B4784" w:rsidP="00CE5BD2">
            <w:pPr>
              <w:spacing w:line="480" w:lineRule="auto"/>
              <w:rPr>
                <w:bCs/>
                <w:sz w:val="18"/>
                <w:szCs w:val="17"/>
                <w:lang w:eastAsia="es-ES"/>
              </w:rPr>
            </w:pPr>
            <w:r w:rsidRPr="005272CB">
              <w:rPr>
                <w:bCs/>
                <w:sz w:val="18"/>
                <w:szCs w:val="17"/>
                <w:lang w:eastAsia="es-ES"/>
              </w:rPr>
              <w:t>Tecnificado</w:t>
            </w:r>
          </w:p>
        </w:tc>
        <w:tc>
          <w:tcPr>
            <w:tcW w:w="3190" w:type="pct"/>
            <w:tcBorders>
              <w:top w:val="single" w:sz="4" w:space="0" w:color="auto"/>
            </w:tcBorders>
            <w:noWrap/>
            <w:vAlign w:val="center"/>
            <w:hideMark/>
          </w:tcPr>
          <w:p w14:paraId="48814AC3" w14:textId="77777777" w:rsidR="003B4784" w:rsidRPr="005272CB" w:rsidRDefault="003B4784" w:rsidP="00CE5BD2">
            <w:pPr>
              <w:spacing w:line="480" w:lineRule="auto"/>
              <w:jc w:val="center"/>
              <w:rPr>
                <w:sz w:val="18"/>
                <w:szCs w:val="17"/>
                <w:lang w:eastAsia="es-ES"/>
              </w:rPr>
            </w:pPr>
            <w:r w:rsidRPr="005272CB">
              <w:rPr>
                <w:sz w:val="18"/>
                <w:szCs w:val="17"/>
                <w:lang w:eastAsia="es-ES"/>
              </w:rPr>
              <w:t>V = 0.516929465518 + 0.526060714425*A - 0.00413656297573*A^2</w:t>
            </w:r>
          </w:p>
        </w:tc>
        <w:tc>
          <w:tcPr>
            <w:tcW w:w="458" w:type="pct"/>
            <w:vMerge w:val="restart"/>
            <w:tcBorders>
              <w:top w:val="single" w:sz="4" w:space="0" w:color="auto"/>
            </w:tcBorders>
            <w:vAlign w:val="center"/>
            <w:hideMark/>
          </w:tcPr>
          <w:p w14:paraId="231DF6C7" w14:textId="77777777" w:rsidR="003B4784" w:rsidRPr="005272CB" w:rsidRDefault="003B4784" w:rsidP="00CE5BD2">
            <w:pPr>
              <w:spacing w:line="480" w:lineRule="auto"/>
              <w:jc w:val="center"/>
              <w:rPr>
                <w:sz w:val="18"/>
                <w:szCs w:val="17"/>
                <w:lang w:eastAsia="es-ES"/>
              </w:rPr>
            </w:pPr>
            <w:r w:rsidRPr="005272CB">
              <w:rPr>
                <w:sz w:val="18"/>
                <w:szCs w:val="17"/>
                <w:lang w:eastAsia="es-ES"/>
              </w:rPr>
              <w:t>0.5446</w:t>
            </w:r>
          </w:p>
        </w:tc>
        <w:tc>
          <w:tcPr>
            <w:tcW w:w="458" w:type="pct"/>
            <w:vMerge w:val="restart"/>
            <w:tcBorders>
              <w:top w:val="single" w:sz="4" w:space="0" w:color="auto"/>
            </w:tcBorders>
            <w:vAlign w:val="center"/>
            <w:hideMark/>
          </w:tcPr>
          <w:p w14:paraId="4F910543" w14:textId="77777777" w:rsidR="003B4784" w:rsidRPr="005272CB" w:rsidRDefault="003B4784" w:rsidP="00CE5BD2">
            <w:pPr>
              <w:spacing w:line="480" w:lineRule="auto"/>
              <w:jc w:val="center"/>
              <w:rPr>
                <w:sz w:val="18"/>
                <w:szCs w:val="17"/>
                <w:lang w:eastAsia="es-ES"/>
              </w:rPr>
            </w:pPr>
            <w:r w:rsidRPr="005272CB">
              <w:rPr>
                <w:sz w:val="18"/>
                <w:szCs w:val="17"/>
                <w:lang w:eastAsia="es-ES"/>
              </w:rPr>
              <w:t>0.061</w:t>
            </w:r>
          </w:p>
        </w:tc>
      </w:tr>
      <w:tr w:rsidR="003B4784" w:rsidRPr="005272CB" w14:paraId="649DDB86" w14:textId="77777777" w:rsidTr="00CE5BD2">
        <w:trPr>
          <w:trHeight w:val="57"/>
        </w:trPr>
        <w:tc>
          <w:tcPr>
            <w:tcW w:w="894" w:type="pct"/>
            <w:noWrap/>
            <w:hideMark/>
          </w:tcPr>
          <w:p w14:paraId="1CADB8AE" w14:textId="77777777" w:rsidR="003B4784" w:rsidRPr="005272CB" w:rsidRDefault="003B4784" w:rsidP="00CE5BD2">
            <w:pPr>
              <w:spacing w:line="480" w:lineRule="auto"/>
              <w:jc w:val="right"/>
              <w:rPr>
                <w:sz w:val="18"/>
                <w:szCs w:val="17"/>
                <w:lang w:eastAsia="es-ES"/>
              </w:rPr>
            </w:pPr>
            <w:r w:rsidRPr="005272CB">
              <w:rPr>
                <w:sz w:val="18"/>
                <w:szCs w:val="17"/>
                <w:lang w:eastAsia="es-ES"/>
              </w:rPr>
              <w:t>t</w:t>
            </w:r>
          </w:p>
        </w:tc>
        <w:tc>
          <w:tcPr>
            <w:tcW w:w="3190" w:type="pct"/>
            <w:noWrap/>
            <w:vAlign w:val="center"/>
            <w:hideMark/>
          </w:tcPr>
          <w:p w14:paraId="4F92A115" w14:textId="77777777" w:rsidR="003B4784" w:rsidRPr="005272CB" w:rsidRDefault="003B4784" w:rsidP="00CE5BD2">
            <w:pPr>
              <w:spacing w:line="480" w:lineRule="auto"/>
              <w:jc w:val="center"/>
              <w:rPr>
                <w:sz w:val="18"/>
                <w:szCs w:val="17"/>
                <w:lang w:eastAsia="es-ES"/>
              </w:rPr>
            </w:pPr>
            <w:r w:rsidRPr="005272CB">
              <w:rPr>
                <w:sz w:val="18"/>
                <w:szCs w:val="17"/>
                <w:lang w:eastAsia="es-ES"/>
              </w:rPr>
              <w:t>(4,518415)               (3,557501)             (-2,631085)</w:t>
            </w:r>
          </w:p>
        </w:tc>
        <w:tc>
          <w:tcPr>
            <w:tcW w:w="458" w:type="pct"/>
            <w:vMerge/>
            <w:vAlign w:val="center"/>
            <w:hideMark/>
          </w:tcPr>
          <w:p w14:paraId="473A9379" w14:textId="77777777" w:rsidR="003B4784" w:rsidRPr="005272CB" w:rsidRDefault="003B4784" w:rsidP="00CE5BD2">
            <w:pPr>
              <w:spacing w:line="480" w:lineRule="auto"/>
              <w:jc w:val="center"/>
              <w:rPr>
                <w:sz w:val="18"/>
                <w:szCs w:val="17"/>
                <w:lang w:eastAsia="es-ES"/>
              </w:rPr>
            </w:pPr>
          </w:p>
        </w:tc>
        <w:tc>
          <w:tcPr>
            <w:tcW w:w="458" w:type="pct"/>
            <w:vMerge/>
            <w:vAlign w:val="center"/>
            <w:hideMark/>
          </w:tcPr>
          <w:p w14:paraId="2D385190" w14:textId="77777777" w:rsidR="003B4784" w:rsidRPr="005272CB" w:rsidRDefault="003B4784" w:rsidP="00CE5BD2">
            <w:pPr>
              <w:spacing w:line="480" w:lineRule="auto"/>
              <w:jc w:val="center"/>
              <w:rPr>
                <w:sz w:val="18"/>
                <w:szCs w:val="17"/>
                <w:lang w:eastAsia="es-ES"/>
              </w:rPr>
            </w:pPr>
          </w:p>
        </w:tc>
      </w:tr>
      <w:tr w:rsidR="003B4784" w:rsidRPr="005272CB" w14:paraId="35F1CAA5" w14:textId="77777777" w:rsidTr="00CE5BD2">
        <w:trPr>
          <w:trHeight w:val="57"/>
        </w:trPr>
        <w:tc>
          <w:tcPr>
            <w:tcW w:w="894" w:type="pct"/>
            <w:noWrap/>
            <w:hideMark/>
          </w:tcPr>
          <w:p w14:paraId="16FB9832" w14:textId="77777777" w:rsidR="003B4784" w:rsidRPr="005272CB" w:rsidRDefault="003B4784" w:rsidP="00CE5BD2">
            <w:pPr>
              <w:spacing w:line="480" w:lineRule="auto"/>
              <w:jc w:val="right"/>
              <w:rPr>
                <w:sz w:val="18"/>
                <w:szCs w:val="17"/>
                <w:lang w:eastAsia="es-ES"/>
              </w:rPr>
            </w:pPr>
            <w:r w:rsidRPr="005272CB">
              <w:rPr>
                <w:sz w:val="18"/>
                <w:szCs w:val="17"/>
                <w:lang w:eastAsia="es-ES"/>
              </w:rPr>
              <w:t>ee</w:t>
            </w:r>
          </w:p>
        </w:tc>
        <w:tc>
          <w:tcPr>
            <w:tcW w:w="3190" w:type="pct"/>
            <w:noWrap/>
            <w:vAlign w:val="center"/>
            <w:hideMark/>
          </w:tcPr>
          <w:p w14:paraId="4D0A7AF3" w14:textId="77777777" w:rsidR="003B4784" w:rsidRPr="005272CB" w:rsidRDefault="003B4784" w:rsidP="00CE5BD2">
            <w:pPr>
              <w:spacing w:line="480" w:lineRule="auto"/>
              <w:jc w:val="center"/>
              <w:rPr>
                <w:sz w:val="18"/>
                <w:szCs w:val="17"/>
                <w:lang w:eastAsia="es-ES"/>
              </w:rPr>
            </w:pPr>
            <w:r w:rsidRPr="005272CB">
              <w:rPr>
                <w:sz w:val="18"/>
                <w:szCs w:val="17"/>
                <w:lang w:eastAsia="es-ES"/>
              </w:rPr>
              <w:t>(0,0001)                   (0,0000)                       (0,0000)</w:t>
            </w:r>
          </w:p>
        </w:tc>
        <w:tc>
          <w:tcPr>
            <w:tcW w:w="458" w:type="pct"/>
            <w:vMerge/>
            <w:vAlign w:val="center"/>
            <w:hideMark/>
          </w:tcPr>
          <w:p w14:paraId="261B8C61" w14:textId="77777777" w:rsidR="003B4784" w:rsidRPr="005272CB" w:rsidRDefault="003B4784" w:rsidP="00CE5BD2">
            <w:pPr>
              <w:spacing w:line="480" w:lineRule="auto"/>
              <w:jc w:val="center"/>
              <w:rPr>
                <w:sz w:val="18"/>
                <w:szCs w:val="17"/>
                <w:lang w:eastAsia="es-ES"/>
              </w:rPr>
            </w:pPr>
          </w:p>
        </w:tc>
        <w:tc>
          <w:tcPr>
            <w:tcW w:w="458" w:type="pct"/>
            <w:vMerge/>
            <w:vAlign w:val="center"/>
            <w:hideMark/>
          </w:tcPr>
          <w:p w14:paraId="09E51F63" w14:textId="77777777" w:rsidR="003B4784" w:rsidRPr="005272CB" w:rsidRDefault="003B4784" w:rsidP="00CE5BD2">
            <w:pPr>
              <w:spacing w:line="480" w:lineRule="auto"/>
              <w:jc w:val="center"/>
              <w:rPr>
                <w:sz w:val="18"/>
                <w:szCs w:val="17"/>
                <w:lang w:eastAsia="es-ES"/>
              </w:rPr>
            </w:pPr>
          </w:p>
        </w:tc>
      </w:tr>
      <w:tr w:rsidR="003B4784" w:rsidRPr="005272CB" w14:paraId="3C90EFDD" w14:textId="77777777" w:rsidTr="00CE5BD2">
        <w:trPr>
          <w:trHeight w:val="57"/>
        </w:trPr>
        <w:tc>
          <w:tcPr>
            <w:tcW w:w="894" w:type="pct"/>
            <w:noWrap/>
            <w:hideMark/>
          </w:tcPr>
          <w:p w14:paraId="17F7DFD4" w14:textId="77777777" w:rsidR="003B4784" w:rsidRPr="005272CB" w:rsidRDefault="003B4784" w:rsidP="00CE5BD2">
            <w:pPr>
              <w:spacing w:line="480" w:lineRule="auto"/>
              <w:rPr>
                <w:bCs/>
                <w:sz w:val="18"/>
                <w:szCs w:val="17"/>
                <w:lang w:eastAsia="es-ES"/>
              </w:rPr>
            </w:pPr>
            <w:r w:rsidRPr="005272CB">
              <w:rPr>
                <w:bCs/>
                <w:sz w:val="18"/>
                <w:szCs w:val="17"/>
                <w:lang w:eastAsia="es-ES"/>
              </w:rPr>
              <w:t>Semi-tecnificado</w:t>
            </w:r>
          </w:p>
        </w:tc>
        <w:tc>
          <w:tcPr>
            <w:tcW w:w="3190" w:type="pct"/>
            <w:noWrap/>
            <w:vAlign w:val="center"/>
            <w:hideMark/>
          </w:tcPr>
          <w:p w14:paraId="1B529139" w14:textId="77777777" w:rsidR="003B4784" w:rsidRPr="005272CB" w:rsidRDefault="003B4784" w:rsidP="00CE5BD2">
            <w:pPr>
              <w:spacing w:line="480" w:lineRule="auto"/>
              <w:jc w:val="center"/>
              <w:rPr>
                <w:sz w:val="18"/>
                <w:szCs w:val="17"/>
                <w:lang w:eastAsia="es-ES"/>
              </w:rPr>
            </w:pPr>
            <w:r w:rsidRPr="005272CB">
              <w:rPr>
                <w:sz w:val="18"/>
                <w:szCs w:val="17"/>
                <w:lang w:eastAsia="es-ES"/>
              </w:rPr>
              <w:t>V = 0.797592914805 + 0.402099001975*A - 0.00361689980095*A^2</w:t>
            </w:r>
          </w:p>
        </w:tc>
        <w:tc>
          <w:tcPr>
            <w:tcW w:w="458" w:type="pct"/>
            <w:vMerge w:val="restart"/>
            <w:noWrap/>
            <w:vAlign w:val="center"/>
            <w:hideMark/>
          </w:tcPr>
          <w:p w14:paraId="4999FCF1" w14:textId="77777777" w:rsidR="003B4784" w:rsidRPr="005272CB" w:rsidRDefault="003B4784" w:rsidP="00CE5BD2">
            <w:pPr>
              <w:spacing w:line="480" w:lineRule="auto"/>
              <w:jc w:val="center"/>
              <w:rPr>
                <w:sz w:val="18"/>
                <w:szCs w:val="17"/>
                <w:lang w:eastAsia="es-ES"/>
              </w:rPr>
            </w:pPr>
            <w:r w:rsidRPr="005272CB">
              <w:rPr>
                <w:sz w:val="18"/>
                <w:szCs w:val="17"/>
                <w:lang w:eastAsia="es-ES"/>
              </w:rPr>
              <w:t>0.1349</w:t>
            </w:r>
          </w:p>
        </w:tc>
        <w:tc>
          <w:tcPr>
            <w:tcW w:w="458" w:type="pct"/>
            <w:vMerge w:val="restart"/>
            <w:noWrap/>
            <w:vAlign w:val="center"/>
            <w:hideMark/>
          </w:tcPr>
          <w:p w14:paraId="33897D19" w14:textId="77777777" w:rsidR="003B4784" w:rsidRPr="005272CB" w:rsidRDefault="003B4784" w:rsidP="00CE5BD2">
            <w:pPr>
              <w:spacing w:line="480" w:lineRule="auto"/>
              <w:jc w:val="center"/>
              <w:rPr>
                <w:sz w:val="18"/>
                <w:szCs w:val="17"/>
                <w:lang w:eastAsia="es-ES"/>
              </w:rPr>
            </w:pPr>
            <w:r w:rsidRPr="005272CB">
              <w:rPr>
                <w:sz w:val="18"/>
                <w:szCs w:val="17"/>
                <w:lang w:eastAsia="es-ES"/>
              </w:rPr>
              <w:t>0.0546</w:t>
            </w:r>
          </w:p>
        </w:tc>
      </w:tr>
      <w:tr w:rsidR="003B4784" w:rsidRPr="005272CB" w14:paraId="7F271009" w14:textId="77777777" w:rsidTr="00CE5BD2">
        <w:trPr>
          <w:trHeight w:val="57"/>
        </w:trPr>
        <w:tc>
          <w:tcPr>
            <w:tcW w:w="894" w:type="pct"/>
            <w:noWrap/>
            <w:hideMark/>
          </w:tcPr>
          <w:p w14:paraId="1F4ECB93" w14:textId="77777777" w:rsidR="003B4784" w:rsidRPr="005272CB" w:rsidRDefault="003B4784" w:rsidP="00CE5BD2">
            <w:pPr>
              <w:spacing w:line="480" w:lineRule="auto"/>
              <w:jc w:val="right"/>
              <w:rPr>
                <w:sz w:val="18"/>
                <w:szCs w:val="17"/>
                <w:lang w:eastAsia="es-ES"/>
              </w:rPr>
            </w:pPr>
            <w:r w:rsidRPr="005272CB">
              <w:rPr>
                <w:sz w:val="18"/>
                <w:szCs w:val="17"/>
                <w:lang w:eastAsia="es-ES"/>
              </w:rPr>
              <w:t>t</w:t>
            </w:r>
          </w:p>
        </w:tc>
        <w:tc>
          <w:tcPr>
            <w:tcW w:w="3190" w:type="pct"/>
            <w:noWrap/>
            <w:vAlign w:val="center"/>
            <w:hideMark/>
          </w:tcPr>
          <w:p w14:paraId="2CE49B86" w14:textId="77777777" w:rsidR="003B4784" w:rsidRPr="005272CB" w:rsidRDefault="003B4784" w:rsidP="00CE5BD2">
            <w:pPr>
              <w:spacing w:line="480" w:lineRule="auto"/>
              <w:jc w:val="center"/>
              <w:rPr>
                <w:sz w:val="18"/>
                <w:szCs w:val="17"/>
                <w:lang w:eastAsia="es-ES"/>
              </w:rPr>
            </w:pPr>
            <w:r w:rsidRPr="005272CB">
              <w:rPr>
                <w:sz w:val="18"/>
                <w:szCs w:val="17"/>
                <w:lang w:eastAsia="es-ES"/>
              </w:rPr>
              <w:t>(3,901129)                (2,302673)                     (-2,156869)</w:t>
            </w:r>
          </w:p>
        </w:tc>
        <w:tc>
          <w:tcPr>
            <w:tcW w:w="458" w:type="pct"/>
            <w:vMerge/>
            <w:vAlign w:val="center"/>
            <w:hideMark/>
          </w:tcPr>
          <w:p w14:paraId="592F2457" w14:textId="77777777" w:rsidR="003B4784" w:rsidRPr="005272CB" w:rsidRDefault="003B4784" w:rsidP="00CE5BD2">
            <w:pPr>
              <w:spacing w:line="480" w:lineRule="auto"/>
              <w:jc w:val="center"/>
              <w:rPr>
                <w:sz w:val="18"/>
                <w:szCs w:val="17"/>
                <w:lang w:eastAsia="es-ES"/>
              </w:rPr>
            </w:pPr>
          </w:p>
        </w:tc>
        <w:tc>
          <w:tcPr>
            <w:tcW w:w="458" w:type="pct"/>
            <w:vMerge/>
            <w:vAlign w:val="center"/>
            <w:hideMark/>
          </w:tcPr>
          <w:p w14:paraId="00921472" w14:textId="77777777" w:rsidR="003B4784" w:rsidRPr="005272CB" w:rsidRDefault="003B4784" w:rsidP="00CE5BD2">
            <w:pPr>
              <w:spacing w:line="480" w:lineRule="auto"/>
              <w:jc w:val="center"/>
              <w:rPr>
                <w:sz w:val="18"/>
                <w:szCs w:val="17"/>
                <w:lang w:eastAsia="es-ES"/>
              </w:rPr>
            </w:pPr>
          </w:p>
        </w:tc>
      </w:tr>
      <w:tr w:rsidR="003B4784" w:rsidRPr="005272CB" w14:paraId="45A18D61" w14:textId="77777777" w:rsidTr="00CE5BD2">
        <w:trPr>
          <w:trHeight w:val="57"/>
        </w:trPr>
        <w:tc>
          <w:tcPr>
            <w:tcW w:w="894" w:type="pct"/>
            <w:noWrap/>
            <w:hideMark/>
          </w:tcPr>
          <w:p w14:paraId="189F1312" w14:textId="77777777" w:rsidR="003B4784" w:rsidRPr="005272CB" w:rsidRDefault="003B4784" w:rsidP="00CE5BD2">
            <w:pPr>
              <w:spacing w:line="480" w:lineRule="auto"/>
              <w:jc w:val="right"/>
              <w:rPr>
                <w:sz w:val="18"/>
                <w:szCs w:val="17"/>
                <w:lang w:eastAsia="es-ES"/>
              </w:rPr>
            </w:pPr>
            <w:r w:rsidRPr="005272CB">
              <w:rPr>
                <w:sz w:val="18"/>
                <w:szCs w:val="17"/>
                <w:lang w:eastAsia="es-ES"/>
              </w:rPr>
              <w:t>ee</w:t>
            </w:r>
          </w:p>
        </w:tc>
        <w:tc>
          <w:tcPr>
            <w:tcW w:w="3190" w:type="pct"/>
            <w:noWrap/>
            <w:vAlign w:val="center"/>
            <w:hideMark/>
          </w:tcPr>
          <w:p w14:paraId="29AB6AD7" w14:textId="77777777" w:rsidR="003B4784" w:rsidRPr="005272CB" w:rsidRDefault="003B4784" w:rsidP="00CE5BD2">
            <w:pPr>
              <w:spacing w:line="480" w:lineRule="auto"/>
              <w:jc w:val="center"/>
              <w:rPr>
                <w:sz w:val="18"/>
                <w:szCs w:val="17"/>
                <w:lang w:eastAsia="es-ES"/>
              </w:rPr>
            </w:pPr>
            <w:r w:rsidRPr="005272CB">
              <w:rPr>
                <w:sz w:val="18"/>
                <w:szCs w:val="17"/>
                <w:lang w:eastAsia="es-ES"/>
              </w:rPr>
              <w:t>(0.0006)                      (0,0000)                      (0,0000)</w:t>
            </w:r>
          </w:p>
        </w:tc>
        <w:tc>
          <w:tcPr>
            <w:tcW w:w="458" w:type="pct"/>
            <w:vMerge/>
            <w:vAlign w:val="center"/>
            <w:hideMark/>
          </w:tcPr>
          <w:p w14:paraId="302E70A8" w14:textId="77777777" w:rsidR="003B4784" w:rsidRPr="005272CB" w:rsidRDefault="003B4784" w:rsidP="00CE5BD2">
            <w:pPr>
              <w:spacing w:line="480" w:lineRule="auto"/>
              <w:jc w:val="center"/>
              <w:rPr>
                <w:sz w:val="18"/>
                <w:szCs w:val="17"/>
                <w:lang w:eastAsia="es-ES"/>
              </w:rPr>
            </w:pPr>
          </w:p>
        </w:tc>
        <w:tc>
          <w:tcPr>
            <w:tcW w:w="458" w:type="pct"/>
            <w:vMerge/>
            <w:vAlign w:val="center"/>
            <w:hideMark/>
          </w:tcPr>
          <w:p w14:paraId="00A49981" w14:textId="77777777" w:rsidR="003B4784" w:rsidRPr="005272CB" w:rsidRDefault="003B4784" w:rsidP="00CE5BD2">
            <w:pPr>
              <w:spacing w:line="480" w:lineRule="auto"/>
              <w:jc w:val="center"/>
              <w:rPr>
                <w:sz w:val="18"/>
                <w:szCs w:val="17"/>
                <w:lang w:eastAsia="es-ES"/>
              </w:rPr>
            </w:pPr>
          </w:p>
        </w:tc>
      </w:tr>
      <w:tr w:rsidR="003B4784" w:rsidRPr="005272CB" w14:paraId="472EC693" w14:textId="77777777" w:rsidTr="00CE5BD2">
        <w:trPr>
          <w:trHeight w:val="57"/>
        </w:trPr>
        <w:tc>
          <w:tcPr>
            <w:tcW w:w="894" w:type="pct"/>
            <w:noWrap/>
            <w:hideMark/>
          </w:tcPr>
          <w:p w14:paraId="61B99FD3" w14:textId="77777777" w:rsidR="003B4784" w:rsidRPr="005272CB" w:rsidRDefault="003B4784" w:rsidP="00CE5BD2">
            <w:pPr>
              <w:spacing w:line="480" w:lineRule="auto"/>
              <w:rPr>
                <w:bCs/>
                <w:sz w:val="18"/>
                <w:szCs w:val="17"/>
                <w:lang w:eastAsia="es-ES"/>
              </w:rPr>
            </w:pPr>
            <w:r w:rsidRPr="005272CB">
              <w:rPr>
                <w:bCs/>
                <w:sz w:val="18"/>
                <w:szCs w:val="17"/>
                <w:lang w:eastAsia="es-ES"/>
              </w:rPr>
              <w:t>Traspatio</w:t>
            </w:r>
          </w:p>
        </w:tc>
        <w:tc>
          <w:tcPr>
            <w:tcW w:w="3190" w:type="pct"/>
            <w:noWrap/>
            <w:vAlign w:val="center"/>
            <w:hideMark/>
          </w:tcPr>
          <w:p w14:paraId="293541F0" w14:textId="77777777" w:rsidR="003B4784" w:rsidRPr="005272CB" w:rsidRDefault="003B4784" w:rsidP="00CE5BD2">
            <w:pPr>
              <w:spacing w:line="480" w:lineRule="auto"/>
              <w:jc w:val="center"/>
              <w:rPr>
                <w:sz w:val="18"/>
                <w:szCs w:val="17"/>
                <w:lang w:eastAsia="es-ES"/>
              </w:rPr>
            </w:pPr>
            <w:r w:rsidRPr="005272CB">
              <w:rPr>
                <w:sz w:val="18"/>
                <w:szCs w:val="17"/>
                <w:lang w:eastAsia="es-ES"/>
              </w:rPr>
              <w:t>V = 0.454954724939 + 0.438973990751*A - 0.00591973607141*A^2</w:t>
            </w:r>
          </w:p>
        </w:tc>
        <w:tc>
          <w:tcPr>
            <w:tcW w:w="458" w:type="pct"/>
            <w:vMerge w:val="restart"/>
            <w:tcBorders>
              <w:bottom w:val="single" w:sz="4" w:space="0" w:color="auto"/>
            </w:tcBorders>
            <w:noWrap/>
            <w:vAlign w:val="center"/>
            <w:hideMark/>
          </w:tcPr>
          <w:p w14:paraId="7B2F5752" w14:textId="77777777" w:rsidR="003B4784" w:rsidRPr="005272CB" w:rsidRDefault="003B4784" w:rsidP="00CE5BD2">
            <w:pPr>
              <w:spacing w:line="480" w:lineRule="auto"/>
              <w:jc w:val="center"/>
              <w:rPr>
                <w:sz w:val="18"/>
                <w:szCs w:val="17"/>
                <w:lang w:eastAsia="es-ES"/>
              </w:rPr>
            </w:pPr>
            <w:r w:rsidRPr="005272CB">
              <w:rPr>
                <w:sz w:val="18"/>
                <w:szCs w:val="17"/>
                <w:lang w:eastAsia="es-ES"/>
              </w:rPr>
              <w:t>0.1218</w:t>
            </w:r>
          </w:p>
        </w:tc>
        <w:tc>
          <w:tcPr>
            <w:tcW w:w="458" w:type="pct"/>
            <w:vMerge w:val="restart"/>
            <w:tcBorders>
              <w:bottom w:val="single" w:sz="4" w:space="0" w:color="auto"/>
            </w:tcBorders>
            <w:noWrap/>
            <w:vAlign w:val="center"/>
            <w:hideMark/>
          </w:tcPr>
          <w:p w14:paraId="6235DB66" w14:textId="77777777" w:rsidR="003B4784" w:rsidRPr="005272CB" w:rsidRDefault="003B4784" w:rsidP="00CE5BD2">
            <w:pPr>
              <w:spacing w:line="480" w:lineRule="auto"/>
              <w:jc w:val="center"/>
              <w:rPr>
                <w:sz w:val="18"/>
                <w:szCs w:val="17"/>
                <w:lang w:eastAsia="es-ES"/>
              </w:rPr>
            </w:pPr>
            <w:r w:rsidRPr="005272CB">
              <w:rPr>
                <w:sz w:val="18"/>
                <w:szCs w:val="17"/>
                <w:lang w:eastAsia="es-ES"/>
              </w:rPr>
              <w:t>0.0587</w:t>
            </w:r>
          </w:p>
        </w:tc>
      </w:tr>
      <w:tr w:rsidR="003B4784" w:rsidRPr="005272CB" w14:paraId="2B20F430" w14:textId="77777777" w:rsidTr="00CE5BD2">
        <w:trPr>
          <w:trHeight w:val="57"/>
        </w:trPr>
        <w:tc>
          <w:tcPr>
            <w:tcW w:w="894" w:type="pct"/>
            <w:noWrap/>
            <w:hideMark/>
          </w:tcPr>
          <w:p w14:paraId="6884CC2B" w14:textId="77777777" w:rsidR="003B4784" w:rsidRPr="005272CB" w:rsidRDefault="003B4784" w:rsidP="00CE5BD2">
            <w:pPr>
              <w:spacing w:line="480" w:lineRule="auto"/>
              <w:jc w:val="right"/>
              <w:rPr>
                <w:sz w:val="18"/>
                <w:szCs w:val="17"/>
                <w:lang w:eastAsia="es-ES"/>
              </w:rPr>
            </w:pPr>
            <w:r w:rsidRPr="005272CB">
              <w:rPr>
                <w:sz w:val="18"/>
                <w:szCs w:val="17"/>
                <w:lang w:eastAsia="es-ES"/>
              </w:rPr>
              <w:t>t</w:t>
            </w:r>
          </w:p>
        </w:tc>
        <w:tc>
          <w:tcPr>
            <w:tcW w:w="3190" w:type="pct"/>
            <w:noWrap/>
            <w:vAlign w:val="center"/>
            <w:hideMark/>
          </w:tcPr>
          <w:p w14:paraId="4999747F" w14:textId="77777777" w:rsidR="003B4784" w:rsidRPr="005272CB" w:rsidRDefault="003B4784" w:rsidP="00CE5BD2">
            <w:pPr>
              <w:spacing w:line="480" w:lineRule="auto"/>
              <w:jc w:val="center"/>
              <w:rPr>
                <w:sz w:val="18"/>
                <w:szCs w:val="17"/>
                <w:lang w:eastAsia="es-ES"/>
              </w:rPr>
            </w:pPr>
            <w:r w:rsidRPr="005272CB">
              <w:rPr>
                <w:sz w:val="18"/>
                <w:szCs w:val="17"/>
                <w:lang w:eastAsia="es-ES"/>
              </w:rPr>
              <w:t>(4,962044)                (2,507577)                        (-8,675479)</w:t>
            </w:r>
          </w:p>
        </w:tc>
        <w:tc>
          <w:tcPr>
            <w:tcW w:w="458" w:type="pct"/>
            <w:vMerge/>
            <w:tcBorders>
              <w:bottom w:val="single" w:sz="4" w:space="0" w:color="auto"/>
            </w:tcBorders>
            <w:hideMark/>
          </w:tcPr>
          <w:p w14:paraId="1F17150A" w14:textId="77777777" w:rsidR="003B4784" w:rsidRPr="005272CB" w:rsidRDefault="003B4784" w:rsidP="00CE5BD2">
            <w:pPr>
              <w:spacing w:line="480" w:lineRule="auto"/>
              <w:rPr>
                <w:sz w:val="18"/>
                <w:szCs w:val="17"/>
                <w:lang w:eastAsia="es-ES"/>
              </w:rPr>
            </w:pPr>
          </w:p>
        </w:tc>
        <w:tc>
          <w:tcPr>
            <w:tcW w:w="458" w:type="pct"/>
            <w:vMerge/>
            <w:tcBorders>
              <w:bottom w:val="single" w:sz="4" w:space="0" w:color="auto"/>
            </w:tcBorders>
            <w:hideMark/>
          </w:tcPr>
          <w:p w14:paraId="538EDF7F" w14:textId="77777777" w:rsidR="003B4784" w:rsidRPr="005272CB" w:rsidRDefault="003B4784" w:rsidP="00CE5BD2">
            <w:pPr>
              <w:spacing w:line="480" w:lineRule="auto"/>
              <w:rPr>
                <w:sz w:val="18"/>
                <w:szCs w:val="17"/>
                <w:lang w:eastAsia="es-ES"/>
              </w:rPr>
            </w:pPr>
          </w:p>
        </w:tc>
      </w:tr>
      <w:tr w:rsidR="003B4784" w:rsidRPr="005272CB" w14:paraId="77FA969B" w14:textId="77777777" w:rsidTr="00CE5BD2">
        <w:trPr>
          <w:trHeight w:val="57"/>
        </w:trPr>
        <w:tc>
          <w:tcPr>
            <w:tcW w:w="894" w:type="pct"/>
            <w:tcBorders>
              <w:bottom w:val="single" w:sz="4" w:space="0" w:color="auto"/>
            </w:tcBorders>
            <w:noWrap/>
            <w:hideMark/>
          </w:tcPr>
          <w:p w14:paraId="2A44A23E" w14:textId="77777777" w:rsidR="003B4784" w:rsidRPr="005272CB" w:rsidRDefault="003B4784" w:rsidP="00CE5BD2">
            <w:pPr>
              <w:spacing w:line="480" w:lineRule="auto"/>
              <w:jc w:val="right"/>
              <w:rPr>
                <w:sz w:val="18"/>
                <w:szCs w:val="17"/>
                <w:lang w:eastAsia="es-ES"/>
              </w:rPr>
            </w:pPr>
            <w:r w:rsidRPr="005272CB">
              <w:rPr>
                <w:sz w:val="18"/>
                <w:szCs w:val="17"/>
                <w:lang w:eastAsia="es-ES"/>
              </w:rPr>
              <w:t>ee</w:t>
            </w:r>
          </w:p>
        </w:tc>
        <w:tc>
          <w:tcPr>
            <w:tcW w:w="3190" w:type="pct"/>
            <w:tcBorders>
              <w:bottom w:val="single" w:sz="4" w:space="0" w:color="auto"/>
            </w:tcBorders>
            <w:noWrap/>
            <w:vAlign w:val="center"/>
            <w:hideMark/>
          </w:tcPr>
          <w:p w14:paraId="2610DEF8" w14:textId="77777777" w:rsidR="003B4784" w:rsidRPr="005272CB" w:rsidRDefault="003B4784" w:rsidP="00CE5BD2">
            <w:pPr>
              <w:spacing w:line="480" w:lineRule="auto"/>
              <w:jc w:val="center"/>
              <w:rPr>
                <w:sz w:val="18"/>
                <w:szCs w:val="17"/>
                <w:lang w:eastAsia="es-ES"/>
              </w:rPr>
            </w:pPr>
            <w:r w:rsidRPr="005272CB">
              <w:rPr>
                <w:sz w:val="18"/>
                <w:szCs w:val="17"/>
                <w:lang w:eastAsia="es-ES"/>
              </w:rPr>
              <w:t>(0,0000)                        (0,0000)                         (0,0000)</w:t>
            </w:r>
          </w:p>
        </w:tc>
        <w:tc>
          <w:tcPr>
            <w:tcW w:w="458" w:type="pct"/>
            <w:vMerge/>
            <w:tcBorders>
              <w:bottom w:val="single" w:sz="4" w:space="0" w:color="auto"/>
            </w:tcBorders>
            <w:hideMark/>
          </w:tcPr>
          <w:p w14:paraId="70469DA4" w14:textId="77777777" w:rsidR="003B4784" w:rsidRPr="005272CB" w:rsidRDefault="003B4784" w:rsidP="00CE5BD2">
            <w:pPr>
              <w:spacing w:line="480" w:lineRule="auto"/>
              <w:rPr>
                <w:sz w:val="18"/>
                <w:szCs w:val="17"/>
                <w:lang w:eastAsia="es-ES"/>
              </w:rPr>
            </w:pPr>
          </w:p>
        </w:tc>
        <w:tc>
          <w:tcPr>
            <w:tcW w:w="458" w:type="pct"/>
            <w:vMerge/>
            <w:tcBorders>
              <w:bottom w:val="single" w:sz="4" w:space="0" w:color="auto"/>
            </w:tcBorders>
            <w:hideMark/>
          </w:tcPr>
          <w:p w14:paraId="601A9CB4" w14:textId="77777777" w:rsidR="003B4784" w:rsidRPr="005272CB" w:rsidRDefault="003B4784" w:rsidP="00CE5BD2">
            <w:pPr>
              <w:spacing w:line="480" w:lineRule="auto"/>
              <w:rPr>
                <w:sz w:val="18"/>
                <w:szCs w:val="17"/>
                <w:lang w:eastAsia="es-ES"/>
              </w:rPr>
            </w:pPr>
          </w:p>
        </w:tc>
      </w:tr>
    </w:tbl>
    <w:p w14:paraId="6370A3C1" w14:textId="77777777" w:rsidR="003B4784" w:rsidRPr="005272CB" w:rsidRDefault="003B4784" w:rsidP="003B4784">
      <w:pPr>
        <w:spacing w:after="0" w:line="480" w:lineRule="auto"/>
        <w:jc w:val="left"/>
        <w:rPr>
          <w:rFonts w:cs="Times New Roman"/>
          <w:szCs w:val="24"/>
        </w:rPr>
      </w:pPr>
      <w:r w:rsidRPr="005272CB">
        <w:rPr>
          <w:rFonts w:cs="Times New Roman"/>
          <w:szCs w:val="24"/>
        </w:rPr>
        <w:t>*</w:t>
      </w:r>
      <w:r w:rsidRPr="005272CB">
        <w:rPr>
          <w:rFonts w:cs="Times New Roman"/>
          <w:sz w:val="20"/>
          <w:szCs w:val="20"/>
        </w:rPr>
        <w:t>ee: Representa los errores estándar.</w:t>
      </w:r>
    </w:p>
    <w:p w14:paraId="73470F3B" w14:textId="77777777" w:rsidR="003B4784" w:rsidRPr="005272CB" w:rsidRDefault="003B4784" w:rsidP="003B4784">
      <w:pPr>
        <w:spacing w:after="0" w:line="480" w:lineRule="auto"/>
        <w:jc w:val="center"/>
        <w:rPr>
          <w:rFonts w:cs="Times New Roman"/>
          <w:szCs w:val="24"/>
        </w:rPr>
      </w:pPr>
      <w:r w:rsidRPr="005272CB">
        <w:rPr>
          <w:rFonts w:cs="Times New Roman"/>
          <w:szCs w:val="24"/>
        </w:rPr>
        <w:t>Fuente. Elaboración propia con resultados obtenidos de los modelos estimados.</w:t>
      </w:r>
    </w:p>
    <w:p w14:paraId="08204EC3" w14:textId="77777777" w:rsidR="003B4784" w:rsidRPr="005272CB" w:rsidRDefault="003B4784" w:rsidP="003B4784">
      <w:pPr>
        <w:spacing w:after="0" w:line="480" w:lineRule="auto"/>
        <w:rPr>
          <w:rFonts w:cs="Times New Roman"/>
          <w:szCs w:val="24"/>
        </w:rPr>
      </w:pPr>
    </w:p>
    <w:p w14:paraId="5A7A39EC" w14:textId="77777777" w:rsidR="003B4784" w:rsidRPr="005272CB" w:rsidRDefault="003B4784" w:rsidP="003B4784">
      <w:pPr>
        <w:spacing w:after="0" w:line="480" w:lineRule="auto"/>
        <w:rPr>
          <w:rFonts w:cs="Times New Roman"/>
          <w:szCs w:val="24"/>
        </w:rPr>
      </w:pPr>
      <w:r w:rsidRPr="005272CB">
        <w:rPr>
          <w:rFonts w:cs="Times New Roman"/>
          <w:szCs w:val="24"/>
        </w:rPr>
        <w:t xml:space="preserve">Cuadro 5. Óptimos técnico y económico para diferentes sistemas de producción </w:t>
      </w:r>
    </w:p>
    <w:tbl>
      <w:tblPr>
        <w:tblW w:w="5000" w:type="pct"/>
        <w:jc w:val="center"/>
        <w:tblCellMar>
          <w:left w:w="70" w:type="dxa"/>
          <w:right w:w="70" w:type="dxa"/>
        </w:tblCellMar>
        <w:tblLook w:val="04A0" w:firstRow="1" w:lastRow="0" w:firstColumn="1" w:lastColumn="0" w:noHBand="0" w:noVBand="1"/>
      </w:tblPr>
      <w:tblGrid>
        <w:gridCol w:w="1851"/>
        <w:gridCol w:w="485"/>
        <w:gridCol w:w="1930"/>
        <w:gridCol w:w="2663"/>
        <w:gridCol w:w="1575"/>
      </w:tblGrid>
      <w:tr w:rsidR="003B4784" w:rsidRPr="005272CB" w14:paraId="5314D080" w14:textId="77777777" w:rsidTr="00CE5BD2">
        <w:trPr>
          <w:trHeight w:val="600"/>
          <w:jc w:val="center"/>
        </w:trPr>
        <w:tc>
          <w:tcPr>
            <w:tcW w:w="1088" w:type="pct"/>
            <w:vMerge w:val="restart"/>
            <w:tcBorders>
              <w:top w:val="single" w:sz="4" w:space="0" w:color="auto"/>
              <w:bottom w:val="single" w:sz="4" w:space="0" w:color="auto"/>
            </w:tcBorders>
            <w:shd w:val="clear" w:color="auto" w:fill="auto"/>
            <w:vAlign w:val="center"/>
            <w:hideMark/>
          </w:tcPr>
          <w:p w14:paraId="1E0CFD96" w14:textId="77777777" w:rsidR="003B4784" w:rsidRPr="005272CB" w:rsidRDefault="003B4784" w:rsidP="00E5193B">
            <w:pPr>
              <w:spacing w:after="0" w:line="480" w:lineRule="auto"/>
              <w:jc w:val="left"/>
              <w:rPr>
                <w:rFonts w:eastAsia="Times New Roman" w:cs="Times New Roman"/>
                <w:bCs/>
                <w:szCs w:val="24"/>
                <w:lang w:eastAsia="es-ES"/>
              </w:rPr>
            </w:pPr>
            <w:r w:rsidRPr="005272CB">
              <w:rPr>
                <w:rFonts w:eastAsia="Times New Roman" w:cs="Times New Roman"/>
                <w:bCs/>
                <w:szCs w:val="24"/>
                <w:lang w:eastAsia="es-ES"/>
              </w:rPr>
              <w:t>Óptimos</w:t>
            </w:r>
          </w:p>
        </w:tc>
        <w:tc>
          <w:tcPr>
            <w:tcW w:w="285" w:type="pct"/>
            <w:tcBorders>
              <w:top w:val="single" w:sz="4" w:space="0" w:color="auto"/>
              <w:bottom w:val="single" w:sz="4" w:space="0" w:color="auto"/>
            </w:tcBorders>
            <w:shd w:val="clear" w:color="auto" w:fill="auto"/>
            <w:noWrap/>
            <w:vAlign w:val="bottom"/>
            <w:hideMark/>
          </w:tcPr>
          <w:p w14:paraId="736917B7" w14:textId="77777777" w:rsidR="003B4784" w:rsidRPr="005272CB" w:rsidRDefault="003B4784" w:rsidP="00CE5BD2">
            <w:pPr>
              <w:spacing w:after="0" w:line="480" w:lineRule="auto"/>
              <w:jc w:val="left"/>
              <w:rPr>
                <w:rFonts w:eastAsia="Times New Roman" w:cs="Times New Roman"/>
                <w:bCs/>
                <w:szCs w:val="24"/>
                <w:lang w:eastAsia="es-ES"/>
              </w:rPr>
            </w:pPr>
          </w:p>
        </w:tc>
        <w:tc>
          <w:tcPr>
            <w:tcW w:w="3627" w:type="pct"/>
            <w:gridSpan w:val="3"/>
            <w:tcBorders>
              <w:top w:val="single" w:sz="4" w:space="0" w:color="auto"/>
              <w:bottom w:val="single" w:sz="4" w:space="0" w:color="auto"/>
            </w:tcBorders>
            <w:shd w:val="clear" w:color="auto" w:fill="auto"/>
            <w:noWrap/>
            <w:vAlign w:val="bottom"/>
            <w:hideMark/>
          </w:tcPr>
          <w:p w14:paraId="21BFB879" w14:textId="77777777" w:rsidR="003B4784" w:rsidRPr="005272CB" w:rsidRDefault="003B4784" w:rsidP="00CE5BD2">
            <w:pPr>
              <w:spacing w:after="0" w:line="480" w:lineRule="auto"/>
              <w:jc w:val="center"/>
              <w:rPr>
                <w:rFonts w:eastAsia="Times New Roman" w:cs="Times New Roman"/>
                <w:bCs/>
                <w:szCs w:val="24"/>
                <w:lang w:eastAsia="es-ES"/>
              </w:rPr>
            </w:pPr>
            <w:r w:rsidRPr="005272CB">
              <w:rPr>
                <w:rFonts w:eastAsia="Times New Roman" w:cs="Times New Roman"/>
                <w:bCs/>
                <w:szCs w:val="24"/>
                <w:lang w:eastAsia="es-ES"/>
              </w:rPr>
              <w:t>Sistemas de producción</w:t>
            </w:r>
          </w:p>
        </w:tc>
      </w:tr>
      <w:tr w:rsidR="003B4784" w:rsidRPr="005272CB" w14:paraId="265C7060" w14:textId="77777777" w:rsidTr="00CE5BD2">
        <w:trPr>
          <w:trHeight w:val="600"/>
          <w:jc w:val="center"/>
        </w:trPr>
        <w:tc>
          <w:tcPr>
            <w:tcW w:w="1088" w:type="pct"/>
            <w:vMerge/>
            <w:tcBorders>
              <w:top w:val="single" w:sz="4" w:space="0" w:color="auto"/>
              <w:bottom w:val="single" w:sz="4" w:space="0" w:color="auto"/>
            </w:tcBorders>
            <w:shd w:val="clear" w:color="auto" w:fill="auto"/>
            <w:vAlign w:val="bottom"/>
            <w:hideMark/>
          </w:tcPr>
          <w:p w14:paraId="608F9078" w14:textId="77777777" w:rsidR="003B4784" w:rsidRPr="005272CB" w:rsidRDefault="003B4784" w:rsidP="00CE5BD2">
            <w:pPr>
              <w:spacing w:after="0" w:line="480" w:lineRule="auto"/>
              <w:jc w:val="left"/>
              <w:rPr>
                <w:rFonts w:eastAsia="Times New Roman" w:cs="Times New Roman"/>
                <w:bCs/>
                <w:szCs w:val="24"/>
                <w:lang w:eastAsia="es-ES"/>
              </w:rPr>
            </w:pPr>
          </w:p>
        </w:tc>
        <w:tc>
          <w:tcPr>
            <w:tcW w:w="285" w:type="pct"/>
            <w:tcBorders>
              <w:top w:val="single" w:sz="4" w:space="0" w:color="auto"/>
              <w:bottom w:val="single" w:sz="4" w:space="0" w:color="auto"/>
            </w:tcBorders>
            <w:shd w:val="clear" w:color="auto" w:fill="auto"/>
            <w:noWrap/>
            <w:vAlign w:val="bottom"/>
            <w:hideMark/>
          </w:tcPr>
          <w:p w14:paraId="7EA640DA" w14:textId="77777777" w:rsidR="003B4784" w:rsidRPr="005272CB" w:rsidRDefault="003B4784" w:rsidP="00CE5BD2">
            <w:pPr>
              <w:spacing w:after="0" w:line="480" w:lineRule="auto"/>
              <w:jc w:val="left"/>
              <w:rPr>
                <w:rFonts w:eastAsia="Times New Roman" w:cs="Times New Roman"/>
                <w:bCs/>
                <w:szCs w:val="24"/>
                <w:lang w:eastAsia="es-ES"/>
              </w:rPr>
            </w:pPr>
            <w:r w:rsidRPr="005272CB">
              <w:rPr>
                <w:rFonts w:eastAsia="Times New Roman" w:cs="Times New Roman"/>
                <w:bCs/>
                <w:szCs w:val="24"/>
                <w:lang w:eastAsia="es-ES"/>
              </w:rPr>
              <w:t> </w:t>
            </w:r>
          </w:p>
        </w:tc>
        <w:tc>
          <w:tcPr>
            <w:tcW w:w="1135" w:type="pct"/>
            <w:tcBorders>
              <w:top w:val="single" w:sz="4" w:space="0" w:color="auto"/>
              <w:bottom w:val="single" w:sz="4" w:space="0" w:color="auto"/>
            </w:tcBorders>
            <w:shd w:val="clear" w:color="auto" w:fill="auto"/>
            <w:noWrap/>
            <w:vAlign w:val="bottom"/>
            <w:hideMark/>
          </w:tcPr>
          <w:p w14:paraId="4B12F5AA" w14:textId="77777777" w:rsidR="003B4784" w:rsidRPr="005272CB" w:rsidRDefault="003B4784" w:rsidP="00CE5BD2">
            <w:pPr>
              <w:spacing w:after="0" w:line="480" w:lineRule="auto"/>
              <w:jc w:val="center"/>
              <w:rPr>
                <w:rFonts w:eastAsia="Times New Roman" w:cs="Times New Roman"/>
                <w:bCs/>
                <w:szCs w:val="24"/>
                <w:lang w:eastAsia="es-ES"/>
              </w:rPr>
            </w:pPr>
            <w:r w:rsidRPr="005272CB">
              <w:rPr>
                <w:rFonts w:eastAsia="Times New Roman" w:cs="Times New Roman"/>
                <w:bCs/>
                <w:szCs w:val="24"/>
                <w:lang w:eastAsia="es-ES"/>
              </w:rPr>
              <w:t>Tecnificado</w:t>
            </w:r>
          </w:p>
        </w:tc>
        <w:tc>
          <w:tcPr>
            <w:tcW w:w="1566" w:type="pct"/>
            <w:tcBorders>
              <w:top w:val="single" w:sz="4" w:space="0" w:color="auto"/>
              <w:bottom w:val="single" w:sz="4" w:space="0" w:color="auto"/>
            </w:tcBorders>
            <w:shd w:val="clear" w:color="auto" w:fill="auto"/>
            <w:noWrap/>
            <w:vAlign w:val="bottom"/>
            <w:hideMark/>
          </w:tcPr>
          <w:p w14:paraId="31674803" w14:textId="77777777" w:rsidR="003B4784" w:rsidRPr="005272CB" w:rsidRDefault="003B4784" w:rsidP="00CE5BD2">
            <w:pPr>
              <w:spacing w:after="0" w:line="480" w:lineRule="auto"/>
              <w:jc w:val="center"/>
              <w:rPr>
                <w:rFonts w:eastAsia="Times New Roman" w:cs="Times New Roman"/>
                <w:bCs/>
                <w:szCs w:val="24"/>
                <w:lang w:eastAsia="es-ES"/>
              </w:rPr>
            </w:pPr>
            <w:r w:rsidRPr="005272CB">
              <w:rPr>
                <w:rFonts w:eastAsia="Times New Roman" w:cs="Times New Roman"/>
                <w:bCs/>
                <w:szCs w:val="24"/>
                <w:lang w:eastAsia="es-ES"/>
              </w:rPr>
              <w:t>Semi-tecnificado</w:t>
            </w:r>
          </w:p>
        </w:tc>
        <w:tc>
          <w:tcPr>
            <w:tcW w:w="926" w:type="pct"/>
            <w:tcBorders>
              <w:top w:val="single" w:sz="4" w:space="0" w:color="auto"/>
              <w:bottom w:val="single" w:sz="4" w:space="0" w:color="auto"/>
            </w:tcBorders>
            <w:shd w:val="clear" w:color="auto" w:fill="auto"/>
            <w:noWrap/>
            <w:vAlign w:val="bottom"/>
            <w:hideMark/>
          </w:tcPr>
          <w:p w14:paraId="624258FB" w14:textId="77777777" w:rsidR="003B4784" w:rsidRPr="005272CB" w:rsidRDefault="003B4784" w:rsidP="00CE5BD2">
            <w:pPr>
              <w:spacing w:after="0" w:line="480" w:lineRule="auto"/>
              <w:jc w:val="center"/>
              <w:rPr>
                <w:rFonts w:eastAsia="Times New Roman" w:cs="Times New Roman"/>
                <w:bCs/>
                <w:szCs w:val="24"/>
                <w:lang w:eastAsia="es-ES"/>
              </w:rPr>
            </w:pPr>
            <w:r w:rsidRPr="005272CB">
              <w:rPr>
                <w:rFonts w:eastAsia="Times New Roman" w:cs="Times New Roman"/>
                <w:bCs/>
                <w:szCs w:val="24"/>
                <w:lang w:eastAsia="es-ES"/>
              </w:rPr>
              <w:t>Traspatio</w:t>
            </w:r>
          </w:p>
        </w:tc>
      </w:tr>
      <w:tr w:rsidR="003B4784" w:rsidRPr="005272CB" w14:paraId="22A2429D" w14:textId="77777777" w:rsidTr="00CE5BD2">
        <w:trPr>
          <w:trHeight w:val="315"/>
          <w:jc w:val="center"/>
        </w:trPr>
        <w:tc>
          <w:tcPr>
            <w:tcW w:w="1088" w:type="pct"/>
            <w:vMerge w:val="restart"/>
            <w:tcBorders>
              <w:top w:val="single" w:sz="4" w:space="0" w:color="auto"/>
            </w:tcBorders>
            <w:shd w:val="clear" w:color="auto" w:fill="auto"/>
            <w:noWrap/>
            <w:vAlign w:val="bottom"/>
            <w:hideMark/>
          </w:tcPr>
          <w:p w14:paraId="434FC886" w14:textId="77777777" w:rsidR="003B4784" w:rsidRPr="005272CB" w:rsidRDefault="003B4784" w:rsidP="00CE5BD2">
            <w:pPr>
              <w:spacing w:after="0" w:line="480" w:lineRule="auto"/>
              <w:jc w:val="left"/>
              <w:rPr>
                <w:rFonts w:eastAsia="Times New Roman" w:cs="Times New Roman"/>
                <w:szCs w:val="24"/>
                <w:lang w:eastAsia="es-ES"/>
              </w:rPr>
            </w:pPr>
            <w:r w:rsidRPr="005272CB">
              <w:rPr>
                <w:rFonts w:eastAsia="Times New Roman" w:cs="Times New Roman"/>
                <w:szCs w:val="24"/>
                <w:lang w:eastAsia="es-ES"/>
              </w:rPr>
              <w:t>Técnico</w:t>
            </w:r>
          </w:p>
        </w:tc>
        <w:tc>
          <w:tcPr>
            <w:tcW w:w="285" w:type="pct"/>
            <w:tcBorders>
              <w:top w:val="single" w:sz="4" w:space="0" w:color="auto"/>
            </w:tcBorders>
            <w:shd w:val="clear" w:color="auto" w:fill="auto"/>
            <w:noWrap/>
            <w:vAlign w:val="bottom"/>
            <w:hideMark/>
          </w:tcPr>
          <w:p w14:paraId="66CC989D"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A</w:t>
            </w:r>
          </w:p>
        </w:tc>
        <w:tc>
          <w:tcPr>
            <w:tcW w:w="1135" w:type="pct"/>
            <w:tcBorders>
              <w:top w:val="single" w:sz="4" w:space="0" w:color="auto"/>
            </w:tcBorders>
            <w:shd w:val="clear" w:color="auto" w:fill="auto"/>
            <w:noWrap/>
            <w:vAlign w:val="bottom"/>
            <w:hideMark/>
          </w:tcPr>
          <w:p w14:paraId="5207BA5E"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63.6</w:t>
            </w:r>
          </w:p>
        </w:tc>
        <w:tc>
          <w:tcPr>
            <w:tcW w:w="1566" w:type="pct"/>
            <w:tcBorders>
              <w:top w:val="single" w:sz="4" w:space="0" w:color="auto"/>
            </w:tcBorders>
            <w:shd w:val="clear" w:color="auto" w:fill="auto"/>
            <w:noWrap/>
            <w:vAlign w:val="bottom"/>
            <w:hideMark/>
          </w:tcPr>
          <w:p w14:paraId="0D85813E"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32.6</w:t>
            </w:r>
          </w:p>
        </w:tc>
        <w:tc>
          <w:tcPr>
            <w:tcW w:w="926" w:type="pct"/>
            <w:tcBorders>
              <w:top w:val="single" w:sz="4" w:space="0" w:color="auto"/>
            </w:tcBorders>
            <w:shd w:val="clear" w:color="auto" w:fill="auto"/>
            <w:noWrap/>
            <w:vAlign w:val="bottom"/>
            <w:hideMark/>
          </w:tcPr>
          <w:p w14:paraId="55BBD9E0"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37.1</w:t>
            </w:r>
          </w:p>
        </w:tc>
      </w:tr>
      <w:tr w:rsidR="003B4784" w:rsidRPr="005272CB" w14:paraId="7503028E" w14:textId="77777777" w:rsidTr="00CE5BD2">
        <w:trPr>
          <w:trHeight w:val="300"/>
          <w:jc w:val="center"/>
        </w:trPr>
        <w:tc>
          <w:tcPr>
            <w:tcW w:w="1088" w:type="pct"/>
            <w:vMerge/>
            <w:vAlign w:val="center"/>
            <w:hideMark/>
          </w:tcPr>
          <w:p w14:paraId="45E24B84" w14:textId="77777777" w:rsidR="003B4784" w:rsidRPr="005272CB" w:rsidRDefault="003B4784" w:rsidP="00CE5BD2">
            <w:pPr>
              <w:spacing w:after="0" w:line="480" w:lineRule="auto"/>
              <w:jc w:val="left"/>
              <w:rPr>
                <w:rFonts w:eastAsia="Times New Roman" w:cs="Times New Roman"/>
                <w:szCs w:val="24"/>
                <w:lang w:eastAsia="es-ES"/>
              </w:rPr>
            </w:pPr>
          </w:p>
        </w:tc>
        <w:tc>
          <w:tcPr>
            <w:tcW w:w="285" w:type="pct"/>
            <w:shd w:val="clear" w:color="auto" w:fill="auto"/>
            <w:noWrap/>
            <w:vAlign w:val="bottom"/>
            <w:hideMark/>
          </w:tcPr>
          <w:p w14:paraId="1577CF90"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V</w:t>
            </w:r>
          </w:p>
        </w:tc>
        <w:tc>
          <w:tcPr>
            <w:tcW w:w="1135" w:type="pct"/>
            <w:shd w:val="clear" w:color="auto" w:fill="auto"/>
            <w:noWrap/>
            <w:vAlign w:val="bottom"/>
            <w:hideMark/>
          </w:tcPr>
          <w:p w14:paraId="30627B2A"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17.2</w:t>
            </w:r>
          </w:p>
        </w:tc>
        <w:tc>
          <w:tcPr>
            <w:tcW w:w="1566" w:type="pct"/>
            <w:shd w:val="clear" w:color="auto" w:fill="auto"/>
            <w:noWrap/>
            <w:vAlign w:val="bottom"/>
            <w:hideMark/>
          </w:tcPr>
          <w:p w14:paraId="4D1BC868"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10.1</w:t>
            </w:r>
          </w:p>
        </w:tc>
        <w:tc>
          <w:tcPr>
            <w:tcW w:w="926" w:type="pct"/>
            <w:shd w:val="clear" w:color="auto" w:fill="auto"/>
            <w:noWrap/>
            <w:vAlign w:val="bottom"/>
            <w:hideMark/>
          </w:tcPr>
          <w:p w14:paraId="3DE428EE"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8.6</w:t>
            </w:r>
          </w:p>
        </w:tc>
      </w:tr>
      <w:tr w:rsidR="003B4784" w:rsidRPr="005272CB" w14:paraId="529537AF" w14:textId="77777777" w:rsidTr="00CE5BD2">
        <w:trPr>
          <w:trHeight w:val="300"/>
          <w:jc w:val="center"/>
        </w:trPr>
        <w:tc>
          <w:tcPr>
            <w:tcW w:w="1088" w:type="pct"/>
            <w:vMerge w:val="restart"/>
            <w:shd w:val="clear" w:color="auto" w:fill="auto"/>
            <w:noWrap/>
            <w:vAlign w:val="bottom"/>
            <w:hideMark/>
          </w:tcPr>
          <w:p w14:paraId="0F860876" w14:textId="77777777" w:rsidR="003B4784" w:rsidRPr="005272CB" w:rsidRDefault="003B4784" w:rsidP="00CE5BD2">
            <w:pPr>
              <w:spacing w:after="0" w:line="480" w:lineRule="auto"/>
              <w:jc w:val="left"/>
              <w:rPr>
                <w:rFonts w:eastAsia="Times New Roman" w:cs="Times New Roman"/>
                <w:szCs w:val="24"/>
                <w:lang w:eastAsia="es-ES"/>
              </w:rPr>
            </w:pPr>
            <w:r w:rsidRPr="005272CB">
              <w:rPr>
                <w:rFonts w:eastAsia="Times New Roman" w:cs="Times New Roman"/>
                <w:szCs w:val="24"/>
                <w:lang w:eastAsia="es-ES"/>
              </w:rPr>
              <w:t>Económico</w:t>
            </w:r>
          </w:p>
        </w:tc>
        <w:tc>
          <w:tcPr>
            <w:tcW w:w="285" w:type="pct"/>
            <w:shd w:val="clear" w:color="auto" w:fill="auto"/>
            <w:noWrap/>
            <w:vAlign w:val="bottom"/>
            <w:hideMark/>
          </w:tcPr>
          <w:p w14:paraId="23FF488C"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A</w:t>
            </w:r>
          </w:p>
        </w:tc>
        <w:tc>
          <w:tcPr>
            <w:tcW w:w="1135" w:type="pct"/>
            <w:shd w:val="clear" w:color="auto" w:fill="auto"/>
            <w:noWrap/>
            <w:vAlign w:val="bottom"/>
            <w:hideMark/>
          </w:tcPr>
          <w:p w14:paraId="138EE6BF"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54.5</w:t>
            </w:r>
          </w:p>
        </w:tc>
        <w:tc>
          <w:tcPr>
            <w:tcW w:w="1566" w:type="pct"/>
            <w:shd w:val="clear" w:color="auto" w:fill="auto"/>
            <w:noWrap/>
            <w:vAlign w:val="bottom"/>
            <w:hideMark/>
          </w:tcPr>
          <w:p w14:paraId="6C36F697"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19.6</w:t>
            </w:r>
          </w:p>
        </w:tc>
        <w:tc>
          <w:tcPr>
            <w:tcW w:w="926" w:type="pct"/>
            <w:shd w:val="clear" w:color="auto" w:fill="auto"/>
            <w:noWrap/>
            <w:vAlign w:val="bottom"/>
            <w:hideMark/>
          </w:tcPr>
          <w:p w14:paraId="139EEA75"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15.4</w:t>
            </w:r>
          </w:p>
        </w:tc>
      </w:tr>
      <w:tr w:rsidR="003B4784" w:rsidRPr="005272CB" w14:paraId="5359F8C8" w14:textId="77777777" w:rsidTr="00CE5BD2">
        <w:trPr>
          <w:trHeight w:val="315"/>
          <w:jc w:val="center"/>
        </w:trPr>
        <w:tc>
          <w:tcPr>
            <w:tcW w:w="1088" w:type="pct"/>
            <w:vMerge/>
            <w:tcBorders>
              <w:bottom w:val="single" w:sz="4" w:space="0" w:color="auto"/>
            </w:tcBorders>
            <w:vAlign w:val="center"/>
            <w:hideMark/>
          </w:tcPr>
          <w:p w14:paraId="418622B8" w14:textId="77777777" w:rsidR="003B4784" w:rsidRPr="005272CB" w:rsidRDefault="003B4784" w:rsidP="00CE5BD2">
            <w:pPr>
              <w:spacing w:after="0" w:line="480" w:lineRule="auto"/>
              <w:jc w:val="left"/>
              <w:rPr>
                <w:rFonts w:eastAsia="Times New Roman" w:cs="Times New Roman"/>
                <w:szCs w:val="24"/>
                <w:lang w:eastAsia="es-ES"/>
              </w:rPr>
            </w:pPr>
          </w:p>
        </w:tc>
        <w:tc>
          <w:tcPr>
            <w:tcW w:w="285" w:type="pct"/>
            <w:tcBorders>
              <w:bottom w:val="single" w:sz="4" w:space="0" w:color="auto"/>
            </w:tcBorders>
            <w:shd w:val="clear" w:color="auto" w:fill="auto"/>
            <w:noWrap/>
            <w:vAlign w:val="bottom"/>
            <w:hideMark/>
          </w:tcPr>
          <w:p w14:paraId="51EEC722"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V</w:t>
            </w:r>
          </w:p>
        </w:tc>
        <w:tc>
          <w:tcPr>
            <w:tcW w:w="1135" w:type="pct"/>
            <w:tcBorders>
              <w:bottom w:val="single" w:sz="4" w:space="0" w:color="auto"/>
            </w:tcBorders>
            <w:shd w:val="clear" w:color="auto" w:fill="auto"/>
            <w:noWrap/>
            <w:vAlign w:val="bottom"/>
            <w:hideMark/>
          </w:tcPr>
          <w:p w14:paraId="505A3878"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16.9</w:t>
            </w:r>
          </w:p>
        </w:tc>
        <w:tc>
          <w:tcPr>
            <w:tcW w:w="1566" w:type="pct"/>
            <w:tcBorders>
              <w:bottom w:val="single" w:sz="4" w:space="0" w:color="auto"/>
            </w:tcBorders>
            <w:shd w:val="clear" w:color="auto" w:fill="auto"/>
            <w:noWrap/>
            <w:vAlign w:val="bottom"/>
            <w:hideMark/>
          </w:tcPr>
          <w:p w14:paraId="30353A9F"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7.3</w:t>
            </w:r>
          </w:p>
        </w:tc>
        <w:tc>
          <w:tcPr>
            <w:tcW w:w="926" w:type="pct"/>
            <w:tcBorders>
              <w:bottom w:val="single" w:sz="4" w:space="0" w:color="auto"/>
            </w:tcBorders>
            <w:shd w:val="clear" w:color="auto" w:fill="auto"/>
            <w:noWrap/>
            <w:vAlign w:val="bottom"/>
            <w:hideMark/>
          </w:tcPr>
          <w:p w14:paraId="0516B63D" w14:textId="77777777" w:rsidR="003B4784" w:rsidRPr="005272CB" w:rsidRDefault="003B4784" w:rsidP="00CE5BD2">
            <w:pPr>
              <w:spacing w:after="0" w:line="480" w:lineRule="auto"/>
              <w:jc w:val="center"/>
              <w:rPr>
                <w:rFonts w:eastAsia="Times New Roman" w:cs="Times New Roman"/>
                <w:szCs w:val="24"/>
                <w:lang w:eastAsia="es-ES"/>
              </w:rPr>
            </w:pPr>
            <w:r w:rsidRPr="005272CB">
              <w:rPr>
                <w:rFonts w:eastAsia="Times New Roman" w:cs="Times New Roman"/>
                <w:szCs w:val="24"/>
                <w:lang w:eastAsia="es-ES"/>
              </w:rPr>
              <w:t>5.8</w:t>
            </w:r>
          </w:p>
        </w:tc>
      </w:tr>
    </w:tbl>
    <w:p w14:paraId="3DA9FA75" w14:textId="77777777" w:rsidR="003B4784" w:rsidRPr="005272CB" w:rsidRDefault="003B4784" w:rsidP="003B4784">
      <w:pPr>
        <w:spacing w:after="0" w:line="480" w:lineRule="auto"/>
        <w:jc w:val="center"/>
        <w:rPr>
          <w:rFonts w:cs="Times New Roman"/>
          <w:szCs w:val="24"/>
        </w:rPr>
      </w:pPr>
      <w:r w:rsidRPr="005272CB">
        <w:rPr>
          <w:rFonts w:cs="Times New Roman"/>
          <w:szCs w:val="24"/>
        </w:rPr>
        <w:t>Fuente. Elaboración propia con resultados de los óptimos técnico y económico.</w:t>
      </w:r>
    </w:p>
    <w:p w14:paraId="3CFA2043" w14:textId="77777777" w:rsidR="0077233C" w:rsidRPr="005272CB" w:rsidRDefault="0077233C" w:rsidP="00FB1832">
      <w:pPr>
        <w:spacing w:after="0" w:line="480" w:lineRule="auto"/>
        <w:jc w:val="center"/>
        <w:rPr>
          <w:rFonts w:cs="Times New Roman"/>
          <w:szCs w:val="24"/>
        </w:rPr>
      </w:pPr>
    </w:p>
    <w:p w14:paraId="62B4884C" w14:textId="77777777" w:rsidR="00FB1832" w:rsidRPr="005272CB" w:rsidRDefault="00FB1832" w:rsidP="00FB1832">
      <w:pPr>
        <w:spacing w:after="0" w:line="480" w:lineRule="auto"/>
        <w:jc w:val="center"/>
        <w:rPr>
          <w:rFonts w:cs="Times New Roman"/>
          <w:szCs w:val="24"/>
        </w:rPr>
      </w:pPr>
      <w:r w:rsidRPr="005272CB">
        <w:rPr>
          <w:rFonts w:cs="Times New Roman"/>
          <w:noProof/>
          <w:szCs w:val="24"/>
          <w:lang w:val="es-MX" w:eastAsia="es-MX"/>
        </w:rPr>
        <mc:AlternateContent>
          <mc:Choice Requires="wps">
            <w:drawing>
              <wp:anchor distT="0" distB="0" distL="114300" distR="114300" simplePos="0" relativeHeight="251664384" behindDoc="0" locked="0" layoutInCell="1" allowOverlap="1" wp14:anchorId="2285A06A" wp14:editId="7B67BB73">
                <wp:simplePos x="0" y="0"/>
                <wp:positionH relativeFrom="column">
                  <wp:posOffset>5357825</wp:posOffset>
                </wp:positionH>
                <wp:positionV relativeFrom="paragraph">
                  <wp:posOffset>655625</wp:posOffset>
                </wp:positionV>
                <wp:extent cx="289560" cy="221615"/>
                <wp:effectExtent l="0" t="0" r="0" b="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221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EE581E" w14:textId="77777777" w:rsidR="006D2063" w:rsidRPr="00816982" w:rsidRDefault="006D2063" w:rsidP="00FB1832">
                            <w:pPr>
                              <w:rPr>
                                <w:sz w:val="18"/>
                                <w:szCs w:val="18"/>
                              </w:rPr>
                            </w:pPr>
                            <w:r>
                              <w:rPr>
                                <w:sz w:val="18"/>
                                <w:szCs w:val="18"/>
                              </w:rPr>
                              <w: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85A06A" id="_x0000_t202" coordsize="21600,21600" o:spt="202" path="m,l,21600r21600,l21600,xe">
                <v:stroke joinstyle="miter"/>
                <v:path gradientshapeok="t" o:connecttype="rect"/>
              </v:shapetype>
              <v:shape id="Text Box 5" o:spid="_x0000_s1026" type="#_x0000_t202" style="position:absolute;left:0;text-align:left;margin-left:421.9pt;margin-top:51.6pt;width:22.8pt;height:17.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" stroked="f">
                <v:textbox>
                  <w:txbxContent>
                    <w:p w14:paraId="0EEE581E" w14:textId="77777777" w:rsidR="006D2063" w:rsidRPr="00816982" w:rsidRDefault="006D2063" w:rsidP="00FB1832">
                      <w:pPr>
                        <w:rPr>
                          <w:sz w:val="18"/>
                          <w:szCs w:val="18"/>
                        </w:rPr>
                      </w:pPr>
                      <w:r>
                        <w:rPr>
                          <w:sz w:val="18"/>
                          <w:szCs w:val="18"/>
                        </w:rPr>
                        <w:t>T</w:t>
                      </w:r>
                    </w:p>
                  </w:txbxContent>
                </v:textbox>
              </v:shape>
            </w:pict>
          </mc:Fallback>
        </mc:AlternateContent>
      </w:r>
      <w:r w:rsidRPr="005272CB">
        <w:rPr>
          <w:rFonts w:cs="Times New Roman"/>
          <w:noProof/>
          <w:szCs w:val="24"/>
          <w:lang w:val="es-MX" w:eastAsia="es-MX"/>
        </w:rPr>
        <mc:AlternateContent>
          <mc:Choice Requires="wps">
            <w:drawing>
              <wp:anchor distT="0" distB="0" distL="114300" distR="114300" simplePos="0" relativeHeight="251663360" behindDoc="0" locked="0" layoutInCell="1" allowOverlap="1" wp14:anchorId="558F2CC7" wp14:editId="70B5ADD3">
                <wp:simplePos x="0" y="0"/>
                <wp:positionH relativeFrom="column">
                  <wp:posOffset>4972380</wp:posOffset>
                </wp:positionH>
                <wp:positionV relativeFrom="paragraph">
                  <wp:posOffset>640918</wp:posOffset>
                </wp:positionV>
                <wp:extent cx="234315" cy="234315"/>
                <wp:effectExtent l="2540" t="0" r="1270" b="0"/>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 cy="234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158B3D" w14:textId="77777777" w:rsidR="006D2063" w:rsidRPr="00816982" w:rsidRDefault="006D2063" w:rsidP="00FB1832">
                            <w:pPr>
                              <w:rPr>
                                <w:sz w:val="18"/>
                                <w:szCs w:val="18"/>
                              </w:rPr>
                            </w:pPr>
                            <w:r w:rsidRPr="00816982">
                              <w:rPr>
                                <w:sz w:val="18"/>
                                <w:szCs w:val="18"/>
                              </w:rPr>
                              <w: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8F2CC7" id="Text Box 4" o:spid="_x0000_s1027" type="#_x0000_t202" style="position:absolute;left:0;text-align:left;margin-left:391.55pt;margin-top:50.45pt;width:18.45pt;height:1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" stroked="f">
                <v:textbox>
                  <w:txbxContent>
                    <w:p w14:paraId="54158B3D" w14:textId="77777777" w:rsidR="006D2063" w:rsidRPr="00816982" w:rsidRDefault="006D2063" w:rsidP="00FB1832">
                      <w:pPr>
                        <w:rPr>
                          <w:sz w:val="18"/>
                          <w:szCs w:val="18"/>
                        </w:rPr>
                      </w:pPr>
                      <w:r w:rsidRPr="00816982">
                        <w:rPr>
                          <w:sz w:val="18"/>
                          <w:szCs w:val="18"/>
                        </w:rPr>
                        <w:t>E</w:t>
                      </w:r>
                    </w:p>
                  </w:txbxContent>
                </v:textbox>
              </v:shape>
            </w:pict>
          </mc:Fallback>
        </mc:AlternateContent>
      </w:r>
      <w:r w:rsidRPr="005272CB">
        <w:rPr>
          <w:rFonts w:cs="Times New Roman"/>
          <w:szCs w:val="24"/>
        </w:rPr>
        <w:t>Grafica 5. Estado de México: Función de producción e índice de conversión o PMe para diferentes sistemas productivos de guajolotes. Cifras en kilogramos</w:t>
      </w:r>
    </w:p>
    <w:p w14:paraId="42DDC345" w14:textId="77777777" w:rsidR="00FB1832" w:rsidRPr="005272CB" w:rsidRDefault="00FB1832" w:rsidP="00FB1832">
      <w:pPr>
        <w:spacing w:after="0" w:line="480" w:lineRule="auto"/>
        <w:jc w:val="center"/>
        <w:rPr>
          <w:rFonts w:cs="Times New Roman"/>
          <w:szCs w:val="24"/>
        </w:rPr>
      </w:pPr>
      <w:r w:rsidRPr="005272CB">
        <w:rPr>
          <w:rFonts w:cs="Times New Roman"/>
          <w:noProof/>
          <w:szCs w:val="24"/>
          <w:lang w:val="es-MX" w:eastAsia="es-MX"/>
        </w:rPr>
        <mc:AlternateContent>
          <mc:Choice Requires="wps">
            <w:drawing>
              <wp:anchor distT="0" distB="0" distL="114300" distR="114300" simplePos="0" relativeHeight="251665408" behindDoc="0" locked="0" layoutInCell="1" allowOverlap="1" wp14:anchorId="04DA6833" wp14:editId="49DC1969">
                <wp:simplePos x="0" y="0"/>
                <wp:positionH relativeFrom="column">
                  <wp:posOffset>4849190</wp:posOffset>
                </wp:positionH>
                <wp:positionV relativeFrom="paragraph">
                  <wp:posOffset>3571494</wp:posOffset>
                </wp:positionV>
                <wp:extent cx="289560" cy="221615"/>
                <wp:effectExtent l="3175" t="0" r="2540" b="190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221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49EF08" w14:textId="77777777" w:rsidR="006D2063" w:rsidRPr="00816982" w:rsidRDefault="006D2063" w:rsidP="00FB1832">
                            <w:pPr>
                              <w:rPr>
                                <w:sz w:val="18"/>
                                <w:szCs w:val="18"/>
                              </w:rPr>
                            </w:pPr>
                            <w:r w:rsidRPr="00816982">
                              <w:rPr>
                                <w:sz w:val="18"/>
                                <w:szCs w:val="18"/>
                              </w:rPr>
                              <w: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DA6833" id="Text Box 6" o:spid="_x0000_s1028" type="#_x0000_t202" style="position:absolute;left:0;text-align:left;margin-left:381.85pt;margin-top:281.2pt;width:22.8pt;height:1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" stroked="f">
                <v:textbox>
                  <w:txbxContent>
                    <w:p w14:paraId="5849EF08" w14:textId="77777777" w:rsidR="006D2063" w:rsidRPr="00816982" w:rsidRDefault="006D2063" w:rsidP="00FB1832">
                      <w:pPr>
                        <w:rPr>
                          <w:sz w:val="18"/>
                          <w:szCs w:val="18"/>
                        </w:rPr>
                      </w:pPr>
                      <w:r w:rsidRPr="00816982">
                        <w:rPr>
                          <w:sz w:val="18"/>
                          <w:szCs w:val="18"/>
                        </w:rPr>
                        <w:t>E</w:t>
                      </w:r>
                    </w:p>
                  </w:txbxContent>
                </v:textbox>
              </v:shape>
            </w:pict>
          </mc:Fallback>
        </mc:AlternateContent>
      </w:r>
      <w:r w:rsidRPr="005272CB">
        <w:rPr>
          <w:rFonts w:cs="Times New Roman"/>
          <w:noProof/>
          <w:szCs w:val="24"/>
          <w:lang w:val="es-MX" w:eastAsia="es-MX"/>
        </w:rPr>
        <mc:AlternateContent>
          <mc:Choice Requires="wps">
            <w:drawing>
              <wp:anchor distT="0" distB="0" distL="114300" distR="114300" simplePos="0" relativeHeight="251666432" behindDoc="0" locked="0" layoutInCell="1" allowOverlap="1" wp14:anchorId="1BC7A36B" wp14:editId="54D50448">
                <wp:simplePos x="0" y="0"/>
                <wp:positionH relativeFrom="column">
                  <wp:posOffset>5206288</wp:posOffset>
                </wp:positionH>
                <wp:positionV relativeFrom="paragraph">
                  <wp:posOffset>3555543</wp:posOffset>
                </wp:positionV>
                <wp:extent cx="289560" cy="221615"/>
                <wp:effectExtent l="635"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221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62DED9" w14:textId="77777777" w:rsidR="006D2063" w:rsidRPr="00816982" w:rsidRDefault="006D2063" w:rsidP="00FB1832">
                            <w:pPr>
                              <w:rPr>
                                <w:sz w:val="18"/>
                                <w:szCs w:val="18"/>
                              </w:rPr>
                            </w:pPr>
                            <w:r>
                              <w:rPr>
                                <w:sz w:val="18"/>
                                <w:szCs w:val="18"/>
                              </w:rPr>
                              <w:t>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BC7A36B" id="Text Box 7" o:spid="_x0000_s1029" type="#_x0000_t202" style="position:absolute;left:0;text-align:left;margin-left:409.95pt;margin-top:279.95pt;width:22.8pt;height:17.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SmXgwIAABU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" stroked="f">
                <v:textbox>
                  <w:txbxContent>
                    <w:p w14:paraId="3F62DED9" w14:textId="77777777" w:rsidR="006D2063" w:rsidRPr="00816982" w:rsidRDefault="006D2063" w:rsidP="00FB1832">
                      <w:pPr>
                        <w:rPr>
                          <w:sz w:val="18"/>
                          <w:szCs w:val="18"/>
                        </w:rPr>
                      </w:pPr>
                      <w:r>
                        <w:rPr>
                          <w:sz w:val="18"/>
                          <w:szCs w:val="18"/>
                        </w:rPr>
                        <w:t>T</w:t>
                      </w:r>
                    </w:p>
                  </w:txbxContent>
                </v:textbox>
              </v:shape>
            </w:pict>
          </mc:Fallback>
        </mc:AlternateContent>
      </w:r>
      <w:r w:rsidRPr="005272CB">
        <w:rPr>
          <w:rFonts w:cs="Times New Roman"/>
          <w:noProof/>
          <w:szCs w:val="24"/>
          <w:lang w:val="es-MX" w:eastAsia="es-MX"/>
        </w:rPr>
        <mc:AlternateContent>
          <mc:Choice Requires="wps">
            <w:drawing>
              <wp:anchor distT="0" distB="0" distL="114300" distR="114300" simplePos="0" relativeHeight="251661312" behindDoc="0" locked="0" layoutInCell="1" allowOverlap="1" wp14:anchorId="0B1211C8" wp14:editId="4F40CE0B">
                <wp:simplePos x="0" y="0"/>
                <wp:positionH relativeFrom="column">
                  <wp:posOffset>5485765</wp:posOffset>
                </wp:positionH>
                <wp:positionV relativeFrom="paragraph">
                  <wp:posOffset>356235</wp:posOffset>
                </wp:positionV>
                <wp:extent cx="11430" cy="1619250"/>
                <wp:effectExtent l="0" t="0" r="26670" b="1905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1619250"/>
                        </a:xfrm>
                        <a:prstGeom prst="straightConnector1">
                          <a:avLst/>
                        </a:prstGeom>
                        <a:noFill/>
                        <a:ln w="9525" cap="rnd">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AF0FA7" id="_x0000_t32" coordsize="21600,21600" o:spt="32" o:oned="t" path="m,l21600,21600e" filled="f">
                <v:path arrowok="t" fillok="f" o:connecttype="none"/>
                <o:lock v:ext="edit" shapetype="t"/>
              </v:shapetype>
              <v:shape id="AutoShape 2" o:spid="_x0000_s1026" type="#_x0000_t32" style="position:absolute;margin-left:431.95pt;margin-top:28.05pt;width:.9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">
                <v:stroke dashstyle="dash" endcap="round"/>
              </v:shape>
            </w:pict>
          </mc:Fallback>
        </mc:AlternateContent>
      </w:r>
      <w:r w:rsidRPr="005272CB">
        <w:rPr>
          <w:rFonts w:cs="Times New Roman"/>
          <w:noProof/>
          <w:szCs w:val="24"/>
          <w:lang w:val="es-MX" w:eastAsia="es-MX"/>
        </w:rPr>
        <w:drawing>
          <wp:anchor distT="0" distB="0" distL="114300" distR="114300" simplePos="0" relativeHeight="251659264" behindDoc="0" locked="0" layoutInCell="1" allowOverlap="1" wp14:anchorId="042D522B" wp14:editId="59B5EAC0">
            <wp:simplePos x="0" y="0"/>
            <wp:positionH relativeFrom="column">
              <wp:posOffset>53975</wp:posOffset>
            </wp:positionH>
            <wp:positionV relativeFrom="paragraph">
              <wp:posOffset>1776730</wp:posOffset>
            </wp:positionV>
            <wp:extent cx="5805805" cy="1597025"/>
            <wp:effectExtent l="0" t="0" r="4445" b="3175"/>
            <wp:wrapSquare wrapText="bothSides"/>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Pr="005272CB">
        <w:rPr>
          <w:rFonts w:cs="Times New Roman"/>
          <w:noProof/>
          <w:szCs w:val="24"/>
          <w:lang w:val="es-MX" w:eastAsia="es-MX"/>
        </w:rPr>
        <w:drawing>
          <wp:anchor distT="0" distB="0" distL="114300" distR="114300" simplePos="0" relativeHeight="251660288" behindDoc="0" locked="0" layoutInCell="1" allowOverlap="1" wp14:anchorId="32FBAB42" wp14:editId="7BE5BED7">
            <wp:simplePos x="0" y="0"/>
            <wp:positionH relativeFrom="column">
              <wp:posOffset>-635</wp:posOffset>
            </wp:positionH>
            <wp:positionV relativeFrom="paragraph">
              <wp:posOffset>69215</wp:posOffset>
            </wp:positionV>
            <wp:extent cx="5860415" cy="1707515"/>
            <wp:effectExtent l="0" t="0" r="6985" b="6985"/>
            <wp:wrapSquare wrapText="bothSides"/>
            <wp:docPr id="1"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p>
    <w:p w14:paraId="50990AFA" w14:textId="77777777" w:rsidR="00FB1832" w:rsidRPr="005272CB" w:rsidRDefault="00FB1832" w:rsidP="00FB1832">
      <w:pPr>
        <w:spacing w:after="0" w:line="480" w:lineRule="auto"/>
        <w:jc w:val="center"/>
        <w:rPr>
          <w:rFonts w:cs="Times New Roman"/>
          <w:szCs w:val="24"/>
        </w:rPr>
      </w:pPr>
      <w:r w:rsidRPr="005272CB">
        <w:rPr>
          <w:rFonts w:cs="Times New Roman"/>
          <w:noProof/>
          <w:szCs w:val="24"/>
          <w:lang w:val="es-MX" w:eastAsia="es-MX"/>
        </w:rPr>
        <mc:AlternateContent>
          <mc:Choice Requires="wps">
            <w:drawing>
              <wp:anchor distT="0" distB="0" distL="114300" distR="114300" simplePos="0" relativeHeight="251662336" behindDoc="0" locked="0" layoutInCell="1" allowOverlap="1" wp14:anchorId="37D74354" wp14:editId="583EC5DB">
                <wp:simplePos x="0" y="0"/>
                <wp:positionH relativeFrom="column">
                  <wp:posOffset>5320665</wp:posOffset>
                </wp:positionH>
                <wp:positionV relativeFrom="paragraph">
                  <wp:posOffset>281839</wp:posOffset>
                </wp:positionV>
                <wp:extent cx="45719" cy="2018996"/>
                <wp:effectExtent l="0" t="0" r="31115" b="1968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2018996"/>
                        </a:xfrm>
                        <a:prstGeom prst="straightConnector1">
                          <a:avLst/>
                        </a:prstGeom>
                        <a:noFill/>
                        <a:ln w="9525" cap="rnd">
                          <a:solidFill>
                            <a:schemeClr val="tx1"/>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4AE0E1" id="AutoShape 3" o:spid="_x0000_s1026" type="#_x0000_t32" style="position:absolute;margin-left:418.95pt;margin-top:22.2pt;width:3.6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" strokecolor="black [3213]">
                <v:stroke dashstyle="dash" endcap="round"/>
              </v:shape>
            </w:pict>
          </mc:Fallback>
        </mc:AlternateContent>
      </w:r>
      <w:r w:rsidRPr="005272CB">
        <w:rPr>
          <w:rFonts w:cs="Times New Roman"/>
          <w:noProof/>
          <w:szCs w:val="24"/>
          <w:lang w:val="es-MX" w:eastAsia="es-MX"/>
        </w:rPr>
        <w:drawing>
          <wp:inline distT="0" distB="0" distL="0" distR="0" wp14:anchorId="7B394250" wp14:editId="5EB1FC82">
            <wp:extent cx="5927075" cy="1795750"/>
            <wp:effectExtent l="0" t="0" r="0" b="0"/>
            <wp:docPr id="12"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46FBA7" w14:textId="77777777" w:rsidR="00FB1832" w:rsidRPr="005272CB" w:rsidRDefault="00FB1832" w:rsidP="00FB1832">
      <w:pPr>
        <w:spacing w:after="0" w:line="480" w:lineRule="auto"/>
        <w:jc w:val="center"/>
        <w:rPr>
          <w:rFonts w:cs="Times New Roman"/>
          <w:szCs w:val="24"/>
        </w:rPr>
      </w:pPr>
      <w:r w:rsidRPr="005272CB">
        <w:rPr>
          <w:rFonts w:cs="Times New Roman"/>
          <w:noProof/>
          <w:szCs w:val="24"/>
          <w:lang w:val="es-MX" w:eastAsia="es-MX"/>
        </w:rPr>
        <w:drawing>
          <wp:inline distT="0" distB="0" distL="0" distR="0" wp14:anchorId="6D30F465" wp14:editId="0A1CB97C">
            <wp:extent cx="5815584" cy="1685290"/>
            <wp:effectExtent l="0" t="0" r="0" b="0"/>
            <wp:docPr id="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030FF8C" w14:textId="77777777" w:rsidR="00FB1832" w:rsidRPr="005272CB" w:rsidRDefault="00FB1832" w:rsidP="00FB1832">
      <w:pPr>
        <w:spacing w:after="0" w:line="480" w:lineRule="auto"/>
        <w:jc w:val="center"/>
        <w:rPr>
          <w:rFonts w:cs="Times New Roman"/>
          <w:szCs w:val="24"/>
        </w:rPr>
      </w:pPr>
      <w:r w:rsidRPr="005272CB">
        <w:rPr>
          <w:rFonts w:cs="Times New Roman"/>
          <w:noProof/>
          <w:szCs w:val="24"/>
          <w:lang w:val="es-MX" w:eastAsia="es-MX"/>
        </w:rPr>
        <mc:AlternateContent>
          <mc:Choice Requires="wps">
            <w:drawing>
              <wp:anchor distT="0" distB="0" distL="114300" distR="114300" simplePos="0" relativeHeight="251667456" behindDoc="0" locked="0" layoutInCell="1" allowOverlap="1" wp14:anchorId="0B048804" wp14:editId="47E2BD3F">
                <wp:simplePos x="0" y="0"/>
                <wp:positionH relativeFrom="column">
                  <wp:posOffset>4883150</wp:posOffset>
                </wp:positionH>
                <wp:positionV relativeFrom="paragraph">
                  <wp:posOffset>151130</wp:posOffset>
                </wp:positionV>
                <wp:extent cx="234315" cy="23431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 cy="234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3E3396" w14:textId="77777777" w:rsidR="006D2063" w:rsidRPr="00816982" w:rsidRDefault="006D2063" w:rsidP="00FB1832">
                            <w:pPr>
                              <w:rPr>
                                <w:sz w:val="18"/>
                                <w:szCs w:val="18"/>
                              </w:rPr>
                            </w:pPr>
                            <w:r w:rsidRPr="00816982">
                              <w:rPr>
                                <w:sz w:val="18"/>
                                <w:szCs w:val="18"/>
                              </w:rPr>
                              <w: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048804" id="Text Box 8" o:spid="_x0000_s1030" type="#_x0000_t202" style="position:absolute;left:0;text-align:left;margin-left:384.5pt;margin-top:11.9pt;width:18.45pt;height:1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" stroked="f">
                <v:textbox>
                  <w:txbxContent>
                    <w:p w14:paraId="1D3E3396" w14:textId="77777777" w:rsidR="006D2063" w:rsidRPr="00816982" w:rsidRDefault="006D2063" w:rsidP="00FB1832">
                      <w:pPr>
                        <w:rPr>
                          <w:sz w:val="18"/>
                          <w:szCs w:val="18"/>
                        </w:rPr>
                      </w:pPr>
                      <w:r w:rsidRPr="00816982">
                        <w:rPr>
                          <w:sz w:val="18"/>
                          <w:szCs w:val="18"/>
                        </w:rPr>
                        <w:t>E</w:t>
                      </w:r>
                    </w:p>
                  </w:txbxContent>
                </v:textbox>
              </v:shape>
            </w:pict>
          </mc:Fallback>
        </mc:AlternateContent>
      </w:r>
      <w:r w:rsidRPr="005272CB">
        <w:rPr>
          <w:rFonts w:cs="Times New Roman"/>
          <w:noProof/>
          <w:szCs w:val="24"/>
          <w:lang w:val="es-MX" w:eastAsia="es-MX"/>
        </w:rPr>
        <w:drawing>
          <wp:inline distT="0" distB="0" distL="0" distR="0" wp14:anchorId="6082F1C7" wp14:editId="1A823B9B">
            <wp:extent cx="5654649" cy="1641475"/>
            <wp:effectExtent l="0" t="0" r="3810" b="0"/>
            <wp:docPr id="19" name="Gráfico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2C87B71" w14:textId="77777777" w:rsidR="00FB1832" w:rsidRPr="005272CB" w:rsidRDefault="00FB1832" w:rsidP="00FB1832">
      <w:pPr>
        <w:spacing w:after="0" w:line="480" w:lineRule="auto"/>
        <w:jc w:val="center"/>
        <w:rPr>
          <w:rFonts w:cs="Times New Roman"/>
          <w:szCs w:val="24"/>
        </w:rPr>
      </w:pPr>
      <w:r w:rsidRPr="005272CB">
        <w:rPr>
          <w:rFonts w:cs="Times New Roman"/>
          <w:noProof/>
          <w:szCs w:val="24"/>
          <w:lang w:val="es-MX" w:eastAsia="es-MX"/>
        </w:rPr>
        <w:drawing>
          <wp:inline distT="0" distB="0" distL="0" distR="0" wp14:anchorId="11357AC2" wp14:editId="4BB328F6">
            <wp:extent cx="5698540" cy="1597025"/>
            <wp:effectExtent l="0" t="0" r="0" b="3175"/>
            <wp:docPr id="3" name="Gráfico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034993C" w14:textId="77777777" w:rsidR="00FB1832" w:rsidRPr="005272CB" w:rsidRDefault="00FB1832" w:rsidP="00FB1832">
      <w:pPr>
        <w:spacing w:after="0" w:line="480" w:lineRule="auto"/>
        <w:jc w:val="center"/>
        <w:rPr>
          <w:rFonts w:cs="Times New Roman"/>
          <w:szCs w:val="24"/>
        </w:rPr>
      </w:pPr>
      <w:r w:rsidRPr="005272CB">
        <w:rPr>
          <w:rFonts w:cs="Times New Roman"/>
          <w:szCs w:val="24"/>
        </w:rPr>
        <w:t>Fuente. Elaboración propia con información derivadas de los Cuadros 1,2 y 3.</w:t>
      </w:r>
    </w:p>
    <w:p w14:paraId="3CE75DF3" w14:textId="77777777" w:rsidR="003B4784" w:rsidRPr="005272CB" w:rsidRDefault="003B4784" w:rsidP="003B4784">
      <w:pPr>
        <w:autoSpaceDE w:val="0"/>
        <w:autoSpaceDN w:val="0"/>
        <w:adjustRightInd w:val="0"/>
        <w:spacing w:after="0" w:line="480" w:lineRule="auto"/>
        <w:jc w:val="center"/>
        <w:rPr>
          <w:rFonts w:cs="Times New Roman"/>
          <w:szCs w:val="24"/>
        </w:rPr>
      </w:pPr>
    </w:p>
    <w:sectPr w:rsidR="003B4784" w:rsidRPr="005272CB" w:rsidSect="0055558C">
      <w:headerReference w:type="default" r:id="rId2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4EE297" w14:textId="77777777" w:rsidR="006D2063" w:rsidRDefault="006D2063" w:rsidP="002B72C8">
      <w:pPr>
        <w:spacing w:after="0" w:line="240" w:lineRule="auto"/>
      </w:pPr>
      <w:r>
        <w:separator/>
      </w:r>
    </w:p>
  </w:endnote>
  <w:endnote w:type="continuationSeparator" w:id="0">
    <w:p w14:paraId="36C54FC9" w14:textId="77777777" w:rsidR="006D2063" w:rsidRDefault="006D2063" w:rsidP="002B7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678FD" w14:textId="77777777" w:rsidR="006D2063" w:rsidRDefault="006D2063" w:rsidP="002B72C8">
      <w:pPr>
        <w:spacing w:after="0" w:line="240" w:lineRule="auto"/>
      </w:pPr>
      <w:r>
        <w:separator/>
      </w:r>
    </w:p>
  </w:footnote>
  <w:footnote w:type="continuationSeparator" w:id="0">
    <w:p w14:paraId="5042660D" w14:textId="77777777" w:rsidR="006D2063" w:rsidRDefault="006D2063" w:rsidP="002B72C8">
      <w:pPr>
        <w:spacing w:after="0" w:line="240" w:lineRule="auto"/>
      </w:pPr>
      <w:r>
        <w:continuationSeparator/>
      </w:r>
    </w:p>
  </w:footnote>
  <w:footnote w:id="1">
    <w:p w14:paraId="2E3FFD70" w14:textId="77777777" w:rsidR="006D2063" w:rsidRPr="00B85BAF" w:rsidRDefault="006D2063">
      <w:pPr>
        <w:pStyle w:val="Textonotapie"/>
        <w:rPr>
          <w:rFonts w:cs="Times New Roman"/>
          <w:shd w:val="clear" w:color="auto" w:fill="FFFFFF"/>
        </w:rPr>
      </w:pPr>
      <w:r>
        <w:rPr>
          <w:rStyle w:val="Refdenotaalpie"/>
        </w:rPr>
        <w:footnoteRef/>
      </w:r>
      <w:r>
        <w:t xml:space="preserve"> </w:t>
      </w:r>
      <w:r w:rsidRPr="00B85BAF">
        <w:rPr>
          <w:rFonts w:cs="Times New Roman"/>
        </w:rPr>
        <w:t xml:space="preserve">Profesora de Tiempo Completo y </w:t>
      </w:r>
      <w:r>
        <w:rPr>
          <w:rFonts w:cs="Times New Roman"/>
        </w:rPr>
        <w:t>ex</w:t>
      </w:r>
      <w:r w:rsidRPr="00B85BAF">
        <w:rPr>
          <w:rFonts w:cs="Times New Roman"/>
        </w:rPr>
        <w:t xml:space="preserve">estudiante egresada de la Facultad de Economía de la Universidad Autónoma del Estado de México; E-mail: </w:t>
      </w:r>
      <w:hyperlink r:id="rId1" w:history="1">
        <w:r w:rsidRPr="00B85BAF">
          <w:rPr>
            <w:rStyle w:val="Hipervnculo"/>
            <w:rFonts w:cs="Times New Roman"/>
            <w:color w:val="auto"/>
            <w:u w:val="none"/>
          </w:rPr>
          <w:t>gabyrl1972@hotmail.com</w:t>
        </w:r>
      </w:hyperlink>
      <w:r w:rsidRPr="00B85BAF">
        <w:rPr>
          <w:rFonts w:cs="Times New Roman"/>
        </w:rPr>
        <w:t xml:space="preserve">; </w:t>
      </w:r>
      <w:hyperlink r:id="rId2" w:history="1">
        <w:r w:rsidRPr="00B85BAF">
          <w:rPr>
            <w:rStyle w:val="Hipervnculo"/>
            <w:rFonts w:cs="Times New Roman"/>
            <w:color w:val="auto"/>
            <w:u w:val="none"/>
            <w:shd w:val="clear" w:color="auto" w:fill="FFFFFF"/>
          </w:rPr>
          <w:t>cris_jucarr@hotmail.com</w:t>
        </w:r>
      </w:hyperlink>
      <w:r w:rsidRPr="00B85BAF">
        <w:rPr>
          <w:rFonts w:cs="Times New Roman"/>
          <w:shd w:val="clear" w:color="auto" w:fill="FFFFFF"/>
        </w:rPr>
        <w:t xml:space="preserve">. </w:t>
      </w:r>
    </w:p>
  </w:footnote>
  <w:footnote w:id="2">
    <w:p w14:paraId="67EA77E5" w14:textId="77777777" w:rsidR="006D2063" w:rsidRPr="00B85BAF" w:rsidRDefault="006D2063">
      <w:pPr>
        <w:pStyle w:val="Textonotapie"/>
        <w:rPr>
          <w:rFonts w:cs="Times New Roman"/>
        </w:rPr>
      </w:pPr>
      <w:r w:rsidRPr="00B85BAF">
        <w:rPr>
          <w:rStyle w:val="Refdenotaalpie"/>
          <w:rFonts w:cs="Times New Roman"/>
        </w:rPr>
        <w:footnoteRef/>
      </w:r>
      <w:r w:rsidRPr="00B85BAF">
        <w:rPr>
          <w:rFonts w:cs="Times New Roman"/>
        </w:rPr>
        <w:t xml:space="preserve"> Profesor de Tiempo Completo del Centro Universitario UAEMéx</w:t>
      </w:r>
      <w:r>
        <w:rPr>
          <w:rFonts w:cs="Times New Roman"/>
        </w:rPr>
        <w:t xml:space="preserve"> </w:t>
      </w:r>
      <w:r w:rsidRPr="00B85BAF">
        <w:rPr>
          <w:rFonts w:cs="Times New Roman"/>
        </w:rPr>
        <w:t xml:space="preserve">Texcoco; Email: </w:t>
      </w:r>
      <w:r w:rsidRPr="00B85BAF">
        <w:rPr>
          <w:rFonts w:cs="Times New Roman"/>
          <w:shd w:val="clear" w:color="auto" w:fill="FFFFFF"/>
        </w:rPr>
        <w:t>jhmartinez1412@gmail.com</w:t>
      </w:r>
      <w:r>
        <w:rPr>
          <w:rFonts w:cs="Times New Roman"/>
          <w:shd w:val="clear" w:color="auto" w:fill="FFFFFF"/>
        </w:rPr>
        <w:t>.</w:t>
      </w:r>
    </w:p>
  </w:footnote>
  <w:footnote w:id="3">
    <w:p w14:paraId="29066D9A" w14:textId="20F1CF21" w:rsidR="006D2063" w:rsidRPr="00B85BAF" w:rsidRDefault="006D2063">
      <w:pPr>
        <w:pStyle w:val="Textonotapie"/>
        <w:rPr>
          <w:rFonts w:cs="Times New Roman"/>
        </w:rPr>
      </w:pPr>
      <w:r>
        <w:rPr>
          <w:rStyle w:val="Refdenotaalpie"/>
        </w:rPr>
        <w:footnoteRef/>
      </w:r>
      <w:r>
        <w:t xml:space="preserve"> Investigadora del Centro Experimental Pabellón del Instituto Nacional de Investigaciones </w:t>
      </w:r>
      <w:r w:rsidRPr="00DA19CF">
        <w:t>Forestales</w:t>
      </w:r>
      <w:r>
        <w:t>, Agrícolas y Pecuarias; E-mail</w:t>
      </w:r>
      <w:r w:rsidRPr="00B85BAF">
        <w:t xml:space="preserve">: </w:t>
      </w:r>
      <w:r w:rsidRPr="00B85BAF">
        <w:rPr>
          <w:rFonts w:cs="Times New Roman"/>
          <w:shd w:val="clear" w:color="auto" w:fill="F6F7F8"/>
        </w:rPr>
        <w:t>mercedes@inifap.gob.mx.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39DFC" w14:textId="77777777" w:rsidR="006D2063" w:rsidRPr="00635E2B" w:rsidRDefault="006D2063" w:rsidP="005852C4">
    <w:pPr>
      <w:pStyle w:val="Encabezado"/>
      <w:jc w:val="right"/>
      <w:rPr>
        <w:i/>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946D1"/>
    <w:multiLevelType w:val="hybridMultilevel"/>
    <w:tmpl w:val="E6E80BEE"/>
    <w:lvl w:ilvl="0" w:tplc="04E8885C">
      <w:start w:val="1"/>
      <w:numFmt w:val="bullet"/>
      <w:lvlText w:val="•"/>
      <w:lvlJc w:val="left"/>
      <w:pPr>
        <w:tabs>
          <w:tab w:val="num" w:pos="720"/>
        </w:tabs>
        <w:ind w:left="720" w:hanging="360"/>
      </w:pPr>
      <w:rPr>
        <w:rFonts w:ascii="Arial" w:hAnsi="Arial" w:hint="default"/>
      </w:rPr>
    </w:lvl>
    <w:lvl w:ilvl="1" w:tplc="A2A887CA" w:tentative="1">
      <w:start w:val="1"/>
      <w:numFmt w:val="bullet"/>
      <w:lvlText w:val="•"/>
      <w:lvlJc w:val="left"/>
      <w:pPr>
        <w:tabs>
          <w:tab w:val="num" w:pos="1440"/>
        </w:tabs>
        <w:ind w:left="1440" w:hanging="360"/>
      </w:pPr>
      <w:rPr>
        <w:rFonts w:ascii="Arial" w:hAnsi="Arial" w:hint="default"/>
      </w:rPr>
    </w:lvl>
    <w:lvl w:ilvl="2" w:tplc="BD501718" w:tentative="1">
      <w:start w:val="1"/>
      <w:numFmt w:val="bullet"/>
      <w:lvlText w:val="•"/>
      <w:lvlJc w:val="left"/>
      <w:pPr>
        <w:tabs>
          <w:tab w:val="num" w:pos="2160"/>
        </w:tabs>
        <w:ind w:left="2160" w:hanging="360"/>
      </w:pPr>
      <w:rPr>
        <w:rFonts w:ascii="Arial" w:hAnsi="Arial" w:hint="default"/>
      </w:rPr>
    </w:lvl>
    <w:lvl w:ilvl="3" w:tplc="6D1AE7AE" w:tentative="1">
      <w:start w:val="1"/>
      <w:numFmt w:val="bullet"/>
      <w:lvlText w:val="•"/>
      <w:lvlJc w:val="left"/>
      <w:pPr>
        <w:tabs>
          <w:tab w:val="num" w:pos="2880"/>
        </w:tabs>
        <w:ind w:left="2880" w:hanging="360"/>
      </w:pPr>
      <w:rPr>
        <w:rFonts w:ascii="Arial" w:hAnsi="Arial" w:hint="default"/>
      </w:rPr>
    </w:lvl>
    <w:lvl w:ilvl="4" w:tplc="AC70B5F2" w:tentative="1">
      <w:start w:val="1"/>
      <w:numFmt w:val="bullet"/>
      <w:lvlText w:val="•"/>
      <w:lvlJc w:val="left"/>
      <w:pPr>
        <w:tabs>
          <w:tab w:val="num" w:pos="3600"/>
        </w:tabs>
        <w:ind w:left="3600" w:hanging="360"/>
      </w:pPr>
      <w:rPr>
        <w:rFonts w:ascii="Arial" w:hAnsi="Arial" w:hint="default"/>
      </w:rPr>
    </w:lvl>
    <w:lvl w:ilvl="5" w:tplc="AE5EBE30" w:tentative="1">
      <w:start w:val="1"/>
      <w:numFmt w:val="bullet"/>
      <w:lvlText w:val="•"/>
      <w:lvlJc w:val="left"/>
      <w:pPr>
        <w:tabs>
          <w:tab w:val="num" w:pos="4320"/>
        </w:tabs>
        <w:ind w:left="4320" w:hanging="360"/>
      </w:pPr>
      <w:rPr>
        <w:rFonts w:ascii="Arial" w:hAnsi="Arial" w:hint="default"/>
      </w:rPr>
    </w:lvl>
    <w:lvl w:ilvl="6" w:tplc="E5DE375C" w:tentative="1">
      <w:start w:val="1"/>
      <w:numFmt w:val="bullet"/>
      <w:lvlText w:val="•"/>
      <w:lvlJc w:val="left"/>
      <w:pPr>
        <w:tabs>
          <w:tab w:val="num" w:pos="5040"/>
        </w:tabs>
        <w:ind w:left="5040" w:hanging="360"/>
      </w:pPr>
      <w:rPr>
        <w:rFonts w:ascii="Arial" w:hAnsi="Arial" w:hint="default"/>
      </w:rPr>
    </w:lvl>
    <w:lvl w:ilvl="7" w:tplc="4C68A040" w:tentative="1">
      <w:start w:val="1"/>
      <w:numFmt w:val="bullet"/>
      <w:lvlText w:val="•"/>
      <w:lvlJc w:val="left"/>
      <w:pPr>
        <w:tabs>
          <w:tab w:val="num" w:pos="5760"/>
        </w:tabs>
        <w:ind w:left="5760" w:hanging="360"/>
      </w:pPr>
      <w:rPr>
        <w:rFonts w:ascii="Arial" w:hAnsi="Arial" w:hint="default"/>
      </w:rPr>
    </w:lvl>
    <w:lvl w:ilvl="8" w:tplc="487AFD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4C05C0"/>
    <w:multiLevelType w:val="hybridMultilevel"/>
    <w:tmpl w:val="70001B10"/>
    <w:lvl w:ilvl="0" w:tplc="74AC4626">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5686BE1"/>
    <w:multiLevelType w:val="hybridMultilevel"/>
    <w:tmpl w:val="B37059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86F076D"/>
    <w:multiLevelType w:val="hybridMultilevel"/>
    <w:tmpl w:val="0B2E2A6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6663213"/>
    <w:multiLevelType w:val="hybridMultilevel"/>
    <w:tmpl w:val="9A7AA15C"/>
    <w:lvl w:ilvl="0" w:tplc="BCDAAC56">
      <w:start w:val="1"/>
      <w:numFmt w:val="bullet"/>
      <w:lvlText w:val="•"/>
      <w:lvlJc w:val="left"/>
      <w:pPr>
        <w:tabs>
          <w:tab w:val="num" w:pos="720"/>
        </w:tabs>
        <w:ind w:left="720" w:hanging="360"/>
      </w:pPr>
      <w:rPr>
        <w:rFonts w:ascii="Arial" w:hAnsi="Arial" w:hint="default"/>
      </w:rPr>
    </w:lvl>
    <w:lvl w:ilvl="1" w:tplc="EE4C6254" w:tentative="1">
      <w:start w:val="1"/>
      <w:numFmt w:val="bullet"/>
      <w:lvlText w:val="•"/>
      <w:lvlJc w:val="left"/>
      <w:pPr>
        <w:tabs>
          <w:tab w:val="num" w:pos="1440"/>
        </w:tabs>
        <w:ind w:left="1440" w:hanging="360"/>
      </w:pPr>
      <w:rPr>
        <w:rFonts w:ascii="Arial" w:hAnsi="Arial" w:hint="default"/>
      </w:rPr>
    </w:lvl>
    <w:lvl w:ilvl="2" w:tplc="92787D04" w:tentative="1">
      <w:start w:val="1"/>
      <w:numFmt w:val="bullet"/>
      <w:lvlText w:val="•"/>
      <w:lvlJc w:val="left"/>
      <w:pPr>
        <w:tabs>
          <w:tab w:val="num" w:pos="2160"/>
        </w:tabs>
        <w:ind w:left="2160" w:hanging="360"/>
      </w:pPr>
      <w:rPr>
        <w:rFonts w:ascii="Arial" w:hAnsi="Arial" w:hint="default"/>
      </w:rPr>
    </w:lvl>
    <w:lvl w:ilvl="3" w:tplc="690422A6" w:tentative="1">
      <w:start w:val="1"/>
      <w:numFmt w:val="bullet"/>
      <w:lvlText w:val="•"/>
      <w:lvlJc w:val="left"/>
      <w:pPr>
        <w:tabs>
          <w:tab w:val="num" w:pos="2880"/>
        </w:tabs>
        <w:ind w:left="2880" w:hanging="360"/>
      </w:pPr>
      <w:rPr>
        <w:rFonts w:ascii="Arial" w:hAnsi="Arial" w:hint="default"/>
      </w:rPr>
    </w:lvl>
    <w:lvl w:ilvl="4" w:tplc="94FE6D86" w:tentative="1">
      <w:start w:val="1"/>
      <w:numFmt w:val="bullet"/>
      <w:lvlText w:val="•"/>
      <w:lvlJc w:val="left"/>
      <w:pPr>
        <w:tabs>
          <w:tab w:val="num" w:pos="3600"/>
        </w:tabs>
        <w:ind w:left="3600" w:hanging="360"/>
      </w:pPr>
      <w:rPr>
        <w:rFonts w:ascii="Arial" w:hAnsi="Arial" w:hint="default"/>
      </w:rPr>
    </w:lvl>
    <w:lvl w:ilvl="5" w:tplc="0DB2D092" w:tentative="1">
      <w:start w:val="1"/>
      <w:numFmt w:val="bullet"/>
      <w:lvlText w:val="•"/>
      <w:lvlJc w:val="left"/>
      <w:pPr>
        <w:tabs>
          <w:tab w:val="num" w:pos="4320"/>
        </w:tabs>
        <w:ind w:left="4320" w:hanging="360"/>
      </w:pPr>
      <w:rPr>
        <w:rFonts w:ascii="Arial" w:hAnsi="Arial" w:hint="default"/>
      </w:rPr>
    </w:lvl>
    <w:lvl w:ilvl="6" w:tplc="03F8BC06" w:tentative="1">
      <w:start w:val="1"/>
      <w:numFmt w:val="bullet"/>
      <w:lvlText w:val="•"/>
      <w:lvlJc w:val="left"/>
      <w:pPr>
        <w:tabs>
          <w:tab w:val="num" w:pos="5040"/>
        </w:tabs>
        <w:ind w:left="5040" w:hanging="360"/>
      </w:pPr>
      <w:rPr>
        <w:rFonts w:ascii="Arial" w:hAnsi="Arial" w:hint="default"/>
      </w:rPr>
    </w:lvl>
    <w:lvl w:ilvl="7" w:tplc="CB18009A" w:tentative="1">
      <w:start w:val="1"/>
      <w:numFmt w:val="bullet"/>
      <w:lvlText w:val="•"/>
      <w:lvlJc w:val="left"/>
      <w:pPr>
        <w:tabs>
          <w:tab w:val="num" w:pos="5760"/>
        </w:tabs>
        <w:ind w:left="5760" w:hanging="360"/>
      </w:pPr>
      <w:rPr>
        <w:rFonts w:ascii="Arial" w:hAnsi="Arial" w:hint="default"/>
      </w:rPr>
    </w:lvl>
    <w:lvl w:ilvl="8" w:tplc="955EC14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6C7DC9"/>
    <w:multiLevelType w:val="hybridMultilevel"/>
    <w:tmpl w:val="3E90AA0C"/>
    <w:lvl w:ilvl="0" w:tplc="005C1552">
      <w:numFmt w:val="bullet"/>
      <w:lvlText w:val=""/>
      <w:lvlJc w:val="left"/>
      <w:pPr>
        <w:ind w:left="720" w:hanging="360"/>
      </w:pPr>
      <w:rPr>
        <w:rFonts w:ascii="Symbol" w:eastAsiaTheme="minorHAns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5692274"/>
    <w:multiLevelType w:val="hybridMultilevel"/>
    <w:tmpl w:val="2018BE60"/>
    <w:lvl w:ilvl="0" w:tplc="C554C19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7F13D51"/>
    <w:multiLevelType w:val="hybridMultilevel"/>
    <w:tmpl w:val="70001B10"/>
    <w:lvl w:ilvl="0" w:tplc="74AC4626">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1643419"/>
    <w:multiLevelType w:val="hybridMultilevel"/>
    <w:tmpl w:val="D69833EC"/>
    <w:lvl w:ilvl="0" w:tplc="3328D880">
      <w:start w:val="1"/>
      <w:numFmt w:val="bullet"/>
      <w:lvlText w:val="–"/>
      <w:lvlJc w:val="left"/>
      <w:pPr>
        <w:tabs>
          <w:tab w:val="num" w:pos="720"/>
        </w:tabs>
        <w:ind w:left="720" w:hanging="360"/>
      </w:pPr>
      <w:rPr>
        <w:rFonts w:ascii="Arial" w:hAnsi="Arial" w:hint="default"/>
      </w:rPr>
    </w:lvl>
    <w:lvl w:ilvl="1" w:tplc="24B6E1C2">
      <w:start w:val="1"/>
      <w:numFmt w:val="bullet"/>
      <w:lvlText w:val="–"/>
      <w:lvlJc w:val="left"/>
      <w:pPr>
        <w:tabs>
          <w:tab w:val="num" w:pos="1440"/>
        </w:tabs>
        <w:ind w:left="1440" w:hanging="360"/>
      </w:pPr>
      <w:rPr>
        <w:rFonts w:ascii="Arial" w:hAnsi="Arial" w:hint="default"/>
      </w:rPr>
    </w:lvl>
    <w:lvl w:ilvl="2" w:tplc="7FB6E46E" w:tentative="1">
      <w:start w:val="1"/>
      <w:numFmt w:val="bullet"/>
      <w:lvlText w:val="–"/>
      <w:lvlJc w:val="left"/>
      <w:pPr>
        <w:tabs>
          <w:tab w:val="num" w:pos="2160"/>
        </w:tabs>
        <w:ind w:left="2160" w:hanging="360"/>
      </w:pPr>
      <w:rPr>
        <w:rFonts w:ascii="Arial" w:hAnsi="Arial" w:hint="default"/>
      </w:rPr>
    </w:lvl>
    <w:lvl w:ilvl="3" w:tplc="F4FE5F5A" w:tentative="1">
      <w:start w:val="1"/>
      <w:numFmt w:val="bullet"/>
      <w:lvlText w:val="–"/>
      <w:lvlJc w:val="left"/>
      <w:pPr>
        <w:tabs>
          <w:tab w:val="num" w:pos="2880"/>
        </w:tabs>
        <w:ind w:left="2880" w:hanging="360"/>
      </w:pPr>
      <w:rPr>
        <w:rFonts w:ascii="Arial" w:hAnsi="Arial" w:hint="default"/>
      </w:rPr>
    </w:lvl>
    <w:lvl w:ilvl="4" w:tplc="91D0458A" w:tentative="1">
      <w:start w:val="1"/>
      <w:numFmt w:val="bullet"/>
      <w:lvlText w:val="–"/>
      <w:lvlJc w:val="left"/>
      <w:pPr>
        <w:tabs>
          <w:tab w:val="num" w:pos="3600"/>
        </w:tabs>
        <w:ind w:left="3600" w:hanging="360"/>
      </w:pPr>
      <w:rPr>
        <w:rFonts w:ascii="Arial" w:hAnsi="Arial" w:hint="default"/>
      </w:rPr>
    </w:lvl>
    <w:lvl w:ilvl="5" w:tplc="23B08A8A" w:tentative="1">
      <w:start w:val="1"/>
      <w:numFmt w:val="bullet"/>
      <w:lvlText w:val="–"/>
      <w:lvlJc w:val="left"/>
      <w:pPr>
        <w:tabs>
          <w:tab w:val="num" w:pos="4320"/>
        </w:tabs>
        <w:ind w:left="4320" w:hanging="360"/>
      </w:pPr>
      <w:rPr>
        <w:rFonts w:ascii="Arial" w:hAnsi="Arial" w:hint="default"/>
      </w:rPr>
    </w:lvl>
    <w:lvl w:ilvl="6" w:tplc="63262114" w:tentative="1">
      <w:start w:val="1"/>
      <w:numFmt w:val="bullet"/>
      <w:lvlText w:val="–"/>
      <w:lvlJc w:val="left"/>
      <w:pPr>
        <w:tabs>
          <w:tab w:val="num" w:pos="5040"/>
        </w:tabs>
        <w:ind w:left="5040" w:hanging="360"/>
      </w:pPr>
      <w:rPr>
        <w:rFonts w:ascii="Arial" w:hAnsi="Arial" w:hint="default"/>
      </w:rPr>
    </w:lvl>
    <w:lvl w:ilvl="7" w:tplc="4E22EC04" w:tentative="1">
      <w:start w:val="1"/>
      <w:numFmt w:val="bullet"/>
      <w:lvlText w:val="–"/>
      <w:lvlJc w:val="left"/>
      <w:pPr>
        <w:tabs>
          <w:tab w:val="num" w:pos="5760"/>
        </w:tabs>
        <w:ind w:left="5760" w:hanging="360"/>
      </w:pPr>
      <w:rPr>
        <w:rFonts w:ascii="Arial" w:hAnsi="Arial" w:hint="default"/>
      </w:rPr>
    </w:lvl>
    <w:lvl w:ilvl="8" w:tplc="DD4C583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DCE6F59"/>
    <w:multiLevelType w:val="hybridMultilevel"/>
    <w:tmpl w:val="54A6F964"/>
    <w:lvl w:ilvl="0" w:tplc="CE4A7920">
      <w:start w:val="1"/>
      <w:numFmt w:val="lowerLetter"/>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8BE0580"/>
    <w:multiLevelType w:val="hybridMultilevel"/>
    <w:tmpl w:val="05FA854C"/>
    <w:lvl w:ilvl="0" w:tplc="5A12B8CC">
      <w:start w:val="1"/>
      <w:numFmt w:val="decimal"/>
      <w:lvlText w:val="%1."/>
      <w:lvlJc w:val="left"/>
      <w:pPr>
        <w:ind w:left="360" w:hanging="360"/>
      </w:pPr>
      <w:rPr>
        <w:rFonts w:eastAsiaTheme="minorHAnsi" w:hint="default"/>
        <w:color w:val="7030A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784834CB"/>
    <w:multiLevelType w:val="hybridMultilevel"/>
    <w:tmpl w:val="188C315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4"/>
  </w:num>
  <w:num w:numId="4">
    <w:abstractNumId w:val="8"/>
  </w:num>
  <w:num w:numId="5">
    <w:abstractNumId w:val="5"/>
  </w:num>
  <w:num w:numId="6">
    <w:abstractNumId w:val="9"/>
  </w:num>
  <w:num w:numId="7">
    <w:abstractNumId w:val="11"/>
  </w:num>
  <w:num w:numId="8">
    <w:abstractNumId w:val="3"/>
  </w:num>
  <w:num w:numId="9">
    <w:abstractNumId w:val="10"/>
  </w:num>
  <w:num w:numId="10">
    <w:abstractNumId w:val="6"/>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13E"/>
    <w:rsid w:val="00001B4D"/>
    <w:rsid w:val="00007138"/>
    <w:rsid w:val="0001014D"/>
    <w:rsid w:val="00010593"/>
    <w:rsid w:val="000108D2"/>
    <w:rsid w:val="0001373C"/>
    <w:rsid w:val="0002239B"/>
    <w:rsid w:val="00031382"/>
    <w:rsid w:val="00031E81"/>
    <w:rsid w:val="00032C10"/>
    <w:rsid w:val="00036297"/>
    <w:rsid w:val="0004273C"/>
    <w:rsid w:val="000431EA"/>
    <w:rsid w:val="000432AC"/>
    <w:rsid w:val="00053D3A"/>
    <w:rsid w:val="0006313E"/>
    <w:rsid w:val="000647AA"/>
    <w:rsid w:val="00065A5E"/>
    <w:rsid w:val="00066FA8"/>
    <w:rsid w:val="00070E02"/>
    <w:rsid w:val="0007181A"/>
    <w:rsid w:val="000725AD"/>
    <w:rsid w:val="0007574D"/>
    <w:rsid w:val="0007619A"/>
    <w:rsid w:val="00077B0A"/>
    <w:rsid w:val="00085023"/>
    <w:rsid w:val="000863FD"/>
    <w:rsid w:val="00091325"/>
    <w:rsid w:val="000931BE"/>
    <w:rsid w:val="00096933"/>
    <w:rsid w:val="0009754D"/>
    <w:rsid w:val="000A6452"/>
    <w:rsid w:val="000B05D5"/>
    <w:rsid w:val="000B0C9A"/>
    <w:rsid w:val="000B0CC8"/>
    <w:rsid w:val="000B0F6B"/>
    <w:rsid w:val="000B3404"/>
    <w:rsid w:val="000C0B14"/>
    <w:rsid w:val="000C0F5E"/>
    <w:rsid w:val="000C73AF"/>
    <w:rsid w:val="000D15EE"/>
    <w:rsid w:val="000D47B4"/>
    <w:rsid w:val="000D6B02"/>
    <w:rsid w:val="000D7766"/>
    <w:rsid w:val="000E1228"/>
    <w:rsid w:val="000E4B69"/>
    <w:rsid w:val="000E6967"/>
    <w:rsid w:val="000E73AF"/>
    <w:rsid w:val="000F506F"/>
    <w:rsid w:val="00100958"/>
    <w:rsid w:val="001031F3"/>
    <w:rsid w:val="00103B37"/>
    <w:rsid w:val="0010534B"/>
    <w:rsid w:val="001067BE"/>
    <w:rsid w:val="001164FD"/>
    <w:rsid w:val="00116A6F"/>
    <w:rsid w:val="00123CE6"/>
    <w:rsid w:val="00123D06"/>
    <w:rsid w:val="00124282"/>
    <w:rsid w:val="00126A92"/>
    <w:rsid w:val="00126E9E"/>
    <w:rsid w:val="0013439C"/>
    <w:rsid w:val="00141C7B"/>
    <w:rsid w:val="0014491C"/>
    <w:rsid w:val="0014509E"/>
    <w:rsid w:val="0014595D"/>
    <w:rsid w:val="0015125C"/>
    <w:rsid w:val="001521C5"/>
    <w:rsid w:val="001545CC"/>
    <w:rsid w:val="001548D5"/>
    <w:rsid w:val="00155895"/>
    <w:rsid w:val="00156D7F"/>
    <w:rsid w:val="00165F08"/>
    <w:rsid w:val="00166277"/>
    <w:rsid w:val="001669B6"/>
    <w:rsid w:val="0016725F"/>
    <w:rsid w:val="0016765B"/>
    <w:rsid w:val="00173E83"/>
    <w:rsid w:val="00173FBA"/>
    <w:rsid w:val="00175A87"/>
    <w:rsid w:val="00183DF4"/>
    <w:rsid w:val="0018507B"/>
    <w:rsid w:val="001851B1"/>
    <w:rsid w:val="0018549D"/>
    <w:rsid w:val="001956B6"/>
    <w:rsid w:val="00197010"/>
    <w:rsid w:val="001A1A04"/>
    <w:rsid w:val="001A1F2A"/>
    <w:rsid w:val="001A304A"/>
    <w:rsid w:val="001A30F1"/>
    <w:rsid w:val="001B12CC"/>
    <w:rsid w:val="001B3A83"/>
    <w:rsid w:val="001B722E"/>
    <w:rsid w:val="001C0051"/>
    <w:rsid w:val="001C1194"/>
    <w:rsid w:val="001C240A"/>
    <w:rsid w:val="001C2F6B"/>
    <w:rsid w:val="001C5D0D"/>
    <w:rsid w:val="001C793D"/>
    <w:rsid w:val="001C7A4B"/>
    <w:rsid w:val="001C7F70"/>
    <w:rsid w:val="001D4FAD"/>
    <w:rsid w:val="001D5901"/>
    <w:rsid w:val="001D6C0C"/>
    <w:rsid w:val="001D76DD"/>
    <w:rsid w:val="001E303E"/>
    <w:rsid w:val="001F06E0"/>
    <w:rsid w:val="001F18B4"/>
    <w:rsid w:val="001F32FF"/>
    <w:rsid w:val="001F49E1"/>
    <w:rsid w:val="001F634F"/>
    <w:rsid w:val="001F6986"/>
    <w:rsid w:val="001F6A72"/>
    <w:rsid w:val="00200FF4"/>
    <w:rsid w:val="00202E68"/>
    <w:rsid w:val="00205E56"/>
    <w:rsid w:val="00206A97"/>
    <w:rsid w:val="00207F0D"/>
    <w:rsid w:val="00210095"/>
    <w:rsid w:val="0021124E"/>
    <w:rsid w:val="00213D6B"/>
    <w:rsid w:val="0021525C"/>
    <w:rsid w:val="00215BE2"/>
    <w:rsid w:val="00216720"/>
    <w:rsid w:val="00220C34"/>
    <w:rsid w:val="0022219E"/>
    <w:rsid w:val="0023091C"/>
    <w:rsid w:val="00232376"/>
    <w:rsid w:val="0023299F"/>
    <w:rsid w:val="002329A1"/>
    <w:rsid w:val="002331B7"/>
    <w:rsid w:val="00234523"/>
    <w:rsid w:val="002362A3"/>
    <w:rsid w:val="00237E07"/>
    <w:rsid w:val="00240D03"/>
    <w:rsid w:val="002426E4"/>
    <w:rsid w:val="00242CEB"/>
    <w:rsid w:val="00244BE5"/>
    <w:rsid w:val="00244CDD"/>
    <w:rsid w:val="00246D1A"/>
    <w:rsid w:val="00246DDB"/>
    <w:rsid w:val="00247A4B"/>
    <w:rsid w:val="002517DA"/>
    <w:rsid w:val="00251F58"/>
    <w:rsid w:val="002524CA"/>
    <w:rsid w:val="00257C2E"/>
    <w:rsid w:val="002640D7"/>
    <w:rsid w:val="0026528D"/>
    <w:rsid w:val="00265DE8"/>
    <w:rsid w:val="0026664D"/>
    <w:rsid w:val="002666DC"/>
    <w:rsid w:val="0027074C"/>
    <w:rsid w:val="00270B39"/>
    <w:rsid w:val="00274FAC"/>
    <w:rsid w:val="002823F0"/>
    <w:rsid w:val="00282C37"/>
    <w:rsid w:val="0028760C"/>
    <w:rsid w:val="00290452"/>
    <w:rsid w:val="00292287"/>
    <w:rsid w:val="0029257F"/>
    <w:rsid w:val="002934D1"/>
    <w:rsid w:val="00296709"/>
    <w:rsid w:val="002A090D"/>
    <w:rsid w:val="002A2A87"/>
    <w:rsid w:val="002B1614"/>
    <w:rsid w:val="002B17B2"/>
    <w:rsid w:val="002B48F2"/>
    <w:rsid w:val="002B72C8"/>
    <w:rsid w:val="002C3966"/>
    <w:rsid w:val="002C53DD"/>
    <w:rsid w:val="002D02F6"/>
    <w:rsid w:val="002D3B38"/>
    <w:rsid w:val="002D3E9A"/>
    <w:rsid w:val="002D64B1"/>
    <w:rsid w:val="002E09A9"/>
    <w:rsid w:val="002E1AA3"/>
    <w:rsid w:val="002E656A"/>
    <w:rsid w:val="002F0346"/>
    <w:rsid w:val="002F277B"/>
    <w:rsid w:val="0030110F"/>
    <w:rsid w:val="003017CF"/>
    <w:rsid w:val="0030290A"/>
    <w:rsid w:val="00303C2D"/>
    <w:rsid w:val="003119F5"/>
    <w:rsid w:val="003138DC"/>
    <w:rsid w:val="00314C6C"/>
    <w:rsid w:val="003248A2"/>
    <w:rsid w:val="00325AAA"/>
    <w:rsid w:val="00326FB9"/>
    <w:rsid w:val="003279FF"/>
    <w:rsid w:val="0033215D"/>
    <w:rsid w:val="003347F2"/>
    <w:rsid w:val="00337BC0"/>
    <w:rsid w:val="00341442"/>
    <w:rsid w:val="003428D9"/>
    <w:rsid w:val="00344F33"/>
    <w:rsid w:val="00345EB6"/>
    <w:rsid w:val="0034644A"/>
    <w:rsid w:val="00347DED"/>
    <w:rsid w:val="00350C18"/>
    <w:rsid w:val="00356654"/>
    <w:rsid w:val="0035727F"/>
    <w:rsid w:val="00360FA7"/>
    <w:rsid w:val="0036577A"/>
    <w:rsid w:val="0037398B"/>
    <w:rsid w:val="00376ED3"/>
    <w:rsid w:val="00381CA1"/>
    <w:rsid w:val="003824C8"/>
    <w:rsid w:val="0038540C"/>
    <w:rsid w:val="003907AC"/>
    <w:rsid w:val="003931B4"/>
    <w:rsid w:val="0039365D"/>
    <w:rsid w:val="00394418"/>
    <w:rsid w:val="003A0E2B"/>
    <w:rsid w:val="003A3607"/>
    <w:rsid w:val="003A3898"/>
    <w:rsid w:val="003A6246"/>
    <w:rsid w:val="003A656F"/>
    <w:rsid w:val="003A7346"/>
    <w:rsid w:val="003B2072"/>
    <w:rsid w:val="003B2103"/>
    <w:rsid w:val="003B256C"/>
    <w:rsid w:val="003B33F7"/>
    <w:rsid w:val="003B4784"/>
    <w:rsid w:val="003B7F20"/>
    <w:rsid w:val="003C19C3"/>
    <w:rsid w:val="003C2B39"/>
    <w:rsid w:val="003D1050"/>
    <w:rsid w:val="003D24C7"/>
    <w:rsid w:val="003D24FE"/>
    <w:rsid w:val="003D26B1"/>
    <w:rsid w:val="003D4B88"/>
    <w:rsid w:val="003E258A"/>
    <w:rsid w:val="003E39C6"/>
    <w:rsid w:val="003E4DB3"/>
    <w:rsid w:val="003F0995"/>
    <w:rsid w:val="003F4719"/>
    <w:rsid w:val="003F58D2"/>
    <w:rsid w:val="003F642C"/>
    <w:rsid w:val="003F7725"/>
    <w:rsid w:val="004007D4"/>
    <w:rsid w:val="00400AF4"/>
    <w:rsid w:val="00401847"/>
    <w:rsid w:val="00403425"/>
    <w:rsid w:val="00404D29"/>
    <w:rsid w:val="004065A1"/>
    <w:rsid w:val="00407A23"/>
    <w:rsid w:val="004108DB"/>
    <w:rsid w:val="00411AE2"/>
    <w:rsid w:val="00422CB9"/>
    <w:rsid w:val="00425F36"/>
    <w:rsid w:val="0042633B"/>
    <w:rsid w:val="00432722"/>
    <w:rsid w:val="00434E94"/>
    <w:rsid w:val="004376C3"/>
    <w:rsid w:val="00437E15"/>
    <w:rsid w:val="0044159C"/>
    <w:rsid w:val="004437A6"/>
    <w:rsid w:val="004445ED"/>
    <w:rsid w:val="00446736"/>
    <w:rsid w:val="00446D85"/>
    <w:rsid w:val="004520CF"/>
    <w:rsid w:val="00453722"/>
    <w:rsid w:val="00453D0E"/>
    <w:rsid w:val="00454984"/>
    <w:rsid w:val="0045654D"/>
    <w:rsid w:val="00460202"/>
    <w:rsid w:val="00461352"/>
    <w:rsid w:val="0046138F"/>
    <w:rsid w:val="00461A4A"/>
    <w:rsid w:val="0046226E"/>
    <w:rsid w:val="004644C7"/>
    <w:rsid w:val="00465253"/>
    <w:rsid w:val="00470171"/>
    <w:rsid w:val="00470B65"/>
    <w:rsid w:val="00472F22"/>
    <w:rsid w:val="00474065"/>
    <w:rsid w:val="00474083"/>
    <w:rsid w:val="00474954"/>
    <w:rsid w:val="00482D78"/>
    <w:rsid w:val="004851EF"/>
    <w:rsid w:val="00491921"/>
    <w:rsid w:val="004921BF"/>
    <w:rsid w:val="00493CF3"/>
    <w:rsid w:val="00495D32"/>
    <w:rsid w:val="00497DA9"/>
    <w:rsid w:val="004A52BF"/>
    <w:rsid w:val="004B45E1"/>
    <w:rsid w:val="004B62C3"/>
    <w:rsid w:val="004C2B59"/>
    <w:rsid w:val="004C776A"/>
    <w:rsid w:val="004D0A93"/>
    <w:rsid w:val="004E2C87"/>
    <w:rsid w:val="004E4771"/>
    <w:rsid w:val="004E5249"/>
    <w:rsid w:val="004E5A1B"/>
    <w:rsid w:val="004E6AF1"/>
    <w:rsid w:val="004E7998"/>
    <w:rsid w:val="004F1B7D"/>
    <w:rsid w:val="004F2E5B"/>
    <w:rsid w:val="004F7D7C"/>
    <w:rsid w:val="00502BBF"/>
    <w:rsid w:val="00506282"/>
    <w:rsid w:val="005113F8"/>
    <w:rsid w:val="005128CF"/>
    <w:rsid w:val="00515014"/>
    <w:rsid w:val="00517081"/>
    <w:rsid w:val="005272CB"/>
    <w:rsid w:val="0053022D"/>
    <w:rsid w:val="00533C21"/>
    <w:rsid w:val="00535B48"/>
    <w:rsid w:val="005434BF"/>
    <w:rsid w:val="00545628"/>
    <w:rsid w:val="00546091"/>
    <w:rsid w:val="00551C99"/>
    <w:rsid w:val="00552117"/>
    <w:rsid w:val="00554BF5"/>
    <w:rsid w:val="00555233"/>
    <w:rsid w:val="0055558C"/>
    <w:rsid w:val="00560B6C"/>
    <w:rsid w:val="00561961"/>
    <w:rsid w:val="00562567"/>
    <w:rsid w:val="00562D37"/>
    <w:rsid w:val="00565B26"/>
    <w:rsid w:val="00566150"/>
    <w:rsid w:val="00567029"/>
    <w:rsid w:val="005723AC"/>
    <w:rsid w:val="00573756"/>
    <w:rsid w:val="005767F0"/>
    <w:rsid w:val="00577328"/>
    <w:rsid w:val="00584217"/>
    <w:rsid w:val="005852C4"/>
    <w:rsid w:val="00585637"/>
    <w:rsid w:val="00585F02"/>
    <w:rsid w:val="00585F76"/>
    <w:rsid w:val="00586197"/>
    <w:rsid w:val="005910FD"/>
    <w:rsid w:val="005931FC"/>
    <w:rsid w:val="005944B2"/>
    <w:rsid w:val="00595A40"/>
    <w:rsid w:val="00596357"/>
    <w:rsid w:val="00596ADF"/>
    <w:rsid w:val="005A321F"/>
    <w:rsid w:val="005A3393"/>
    <w:rsid w:val="005A4117"/>
    <w:rsid w:val="005B21CF"/>
    <w:rsid w:val="005B3983"/>
    <w:rsid w:val="005B4665"/>
    <w:rsid w:val="005B4766"/>
    <w:rsid w:val="005B4E69"/>
    <w:rsid w:val="005C09C3"/>
    <w:rsid w:val="005C36C7"/>
    <w:rsid w:val="005C5A40"/>
    <w:rsid w:val="005C7C08"/>
    <w:rsid w:val="005D4B0B"/>
    <w:rsid w:val="005E6666"/>
    <w:rsid w:val="005F4F79"/>
    <w:rsid w:val="005F71F7"/>
    <w:rsid w:val="006048E6"/>
    <w:rsid w:val="0060768C"/>
    <w:rsid w:val="00610AE5"/>
    <w:rsid w:val="00617AA6"/>
    <w:rsid w:val="00622812"/>
    <w:rsid w:val="00627FCC"/>
    <w:rsid w:val="00630B8B"/>
    <w:rsid w:val="0063241B"/>
    <w:rsid w:val="00633D19"/>
    <w:rsid w:val="006340BC"/>
    <w:rsid w:val="00635EDB"/>
    <w:rsid w:val="00636A79"/>
    <w:rsid w:val="00637E76"/>
    <w:rsid w:val="00645178"/>
    <w:rsid w:val="00647D20"/>
    <w:rsid w:val="006548AA"/>
    <w:rsid w:val="006618BC"/>
    <w:rsid w:val="00662345"/>
    <w:rsid w:val="00666EC9"/>
    <w:rsid w:val="006716D9"/>
    <w:rsid w:val="0067171D"/>
    <w:rsid w:val="00671C0B"/>
    <w:rsid w:val="00672424"/>
    <w:rsid w:val="006736D7"/>
    <w:rsid w:val="00674BE3"/>
    <w:rsid w:val="006769E6"/>
    <w:rsid w:val="00683926"/>
    <w:rsid w:val="00683D36"/>
    <w:rsid w:val="006850C5"/>
    <w:rsid w:val="0068636C"/>
    <w:rsid w:val="0069018C"/>
    <w:rsid w:val="006950EC"/>
    <w:rsid w:val="00696780"/>
    <w:rsid w:val="006A2854"/>
    <w:rsid w:val="006A4490"/>
    <w:rsid w:val="006A5726"/>
    <w:rsid w:val="006A5EA4"/>
    <w:rsid w:val="006A68D4"/>
    <w:rsid w:val="006B0286"/>
    <w:rsid w:val="006B4FFD"/>
    <w:rsid w:val="006B5DAC"/>
    <w:rsid w:val="006B6466"/>
    <w:rsid w:val="006B7C7D"/>
    <w:rsid w:val="006C0A97"/>
    <w:rsid w:val="006C1B90"/>
    <w:rsid w:val="006C5D98"/>
    <w:rsid w:val="006C6369"/>
    <w:rsid w:val="006C64AE"/>
    <w:rsid w:val="006D029D"/>
    <w:rsid w:val="006D2063"/>
    <w:rsid w:val="006D408C"/>
    <w:rsid w:val="006D426B"/>
    <w:rsid w:val="006D6D5D"/>
    <w:rsid w:val="006E0501"/>
    <w:rsid w:val="006E1AA8"/>
    <w:rsid w:val="006E30D5"/>
    <w:rsid w:val="006E3D8C"/>
    <w:rsid w:val="006E6C9C"/>
    <w:rsid w:val="006F0D01"/>
    <w:rsid w:val="006F0E46"/>
    <w:rsid w:val="006F770C"/>
    <w:rsid w:val="0070025D"/>
    <w:rsid w:val="00703F3D"/>
    <w:rsid w:val="007051B5"/>
    <w:rsid w:val="00707250"/>
    <w:rsid w:val="0070735F"/>
    <w:rsid w:val="00707870"/>
    <w:rsid w:val="00711EB1"/>
    <w:rsid w:val="00712124"/>
    <w:rsid w:val="00713436"/>
    <w:rsid w:val="0071563D"/>
    <w:rsid w:val="00715FF7"/>
    <w:rsid w:val="00717C90"/>
    <w:rsid w:val="00720A94"/>
    <w:rsid w:val="00721442"/>
    <w:rsid w:val="00724DDD"/>
    <w:rsid w:val="007267BF"/>
    <w:rsid w:val="00732B3C"/>
    <w:rsid w:val="00734A77"/>
    <w:rsid w:val="00734BE1"/>
    <w:rsid w:val="00737C11"/>
    <w:rsid w:val="00740ABB"/>
    <w:rsid w:val="00741CBF"/>
    <w:rsid w:val="00742401"/>
    <w:rsid w:val="00742B69"/>
    <w:rsid w:val="0074779B"/>
    <w:rsid w:val="0075140F"/>
    <w:rsid w:val="00751ED5"/>
    <w:rsid w:val="007532F1"/>
    <w:rsid w:val="00754915"/>
    <w:rsid w:val="00754C1A"/>
    <w:rsid w:val="00754FA5"/>
    <w:rsid w:val="00755F35"/>
    <w:rsid w:val="007608D2"/>
    <w:rsid w:val="00766F00"/>
    <w:rsid w:val="00767DDE"/>
    <w:rsid w:val="0077214D"/>
    <w:rsid w:val="0077233C"/>
    <w:rsid w:val="00772413"/>
    <w:rsid w:val="00772DC3"/>
    <w:rsid w:val="00773968"/>
    <w:rsid w:val="00773ED2"/>
    <w:rsid w:val="00774F09"/>
    <w:rsid w:val="0078795A"/>
    <w:rsid w:val="0079200E"/>
    <w:rsid w:val="00795418"/>
    <w:rsid w:val="007A05A3"/>
    <w:rsid w:val="007A1AB9"/>
    <w:rsid w:val="007A54BC"/>
    <w:rsid w:val="007B2AD7"/>
    <w:rsid w:val="007C4D6D"/>
    <w:rsid w:val="007C6321"/>
    <w:rsid w:val="007D05BF"/>
    <w:rsid w:val="007D2CC2"/>
    <w:rsid w:val="007E0777"/>
    <w:rsid w:val="007E1C3F"/>
    <w:rsid w:val="007E428C"/>
    <w:rsid w:val="007E744E"/>
    <w:rsid w:val="007E76B4"/>
    <w:rsid w:val="007F132D"/>
    <w:rsid w:val="007F2DFD"/>
    <w:rsid w:val="007F6F23"/>
    <w:rsid w:val="008053AF"/>
    <w:rsid w:val="00806A45"/>
    <w:rsid w:val="0081094C"/>
    <w:rsid w:val="008126E5"/>
    <w:rsid w:val="0081452E"/>
    <w:rsid w:val="008145A7"/>
    <w:rsid w:val="00814693"/>
    <w:rsid w:val="00815138"/>
    <w:rsid w:val="008156AA"/>
    <w:rsid w:val="00815C5B"/>
    <w:rsid w:val="00817F2A"/>
    <w:rsid w:val="00820AFE"/>
    <w:rsid w:val="00820F99"/>
    <w:rsid w:val="00821542"/>
    <w:rsid w:val="00825459"/>
    <w:rsid w:val="00827008"/>
    <w:rsid w:val="00830832"/>
    <w:rsid w:val="0083608D"/>
    <w:rsid w:val="008465BE"/>
    <w:rsid w:val="008467AB"/>
    <w:rsid w:val="00847694"/>
    <w:rsid w:val="008577F7"/>
    <w:rsid w:val="0086241A"/>
    <w:rsid w:val="008628A4"/>
    <w:rsid w:val="00863D5F"/>
    <w:rsid w:val="00865D79"/>
    <w:rsid w:val="00873653"/>
    <w:rsid w:val="00887379"/>
    <w:rsid w:val="00890E80"/>
    <w:rsid w:val="00894964"/>
    <w:rsid w:val="00896420"/>
    <w:rsid w:val="00896C0E"/>
    <w:rsid w:val="008A0BD2"/>
    <w:rsid w:val="008B1EEA"/>
    <w:rsid w:val="008B57E3"/>
    <w:rsid w:val="008B5F5F"/>
    <w:rsid w:val="008B78FF"/>
    <w:rsid w:val="008C1B3A"/>
    <w:rsid w:val="008C37FB"/>
    <w:rsid w:val="008D11AF"/>
    <w:rsid w:val="008D394F"/>
    <w:rsid w:val="008D4122"/>
    <w:rsid w:val="008D4259"/>
    <w:rsid w:val="008D48A7"/>
    <w:rsid w:val="008D5263"/>
    <w:rsid w:val="008E091C"/>
    <w:rsid w:val="008E640E"/>
    <w:rsid w:val="008E74A9"/>
    <w:rsid w:val="008F2D60"/>
    <w:rsid w:val="008F2F14"/>
    <w:rsid w:val="008F3686"/>
    <w:rsid w:val="00903C77"/>
    <w:rsid w:val="00905B17"/>
    <w:rsid w:val="009112B9"/>
    <w:rsid w:val="00911602"/>
    <w:rsid w:val="00912C01"/>
    <w:rsid w:val="009145B6"/>
    <w:rsid w:val="00922E9B"/>
    <w:rsid w:val="00923990"/>
    <w:rsid w:val="009271C1"/>
    <w:rsid w:val="00930F67"/>
    <w:rsid w:val="0093251D"/>
    <w:rsid w:val="009332A3"/>
    <w:rsid w:val="0093377F"/>
    <w:rsid w:val="009346A3"/>
    <w:rsid w:val="00941A81"/>
    <w:rsid w:val="00942C37"/>
    <w:rsid w:val="00943307"/>
    <w:rsid w:val="009435B1"/>
    <w:rsid w:val="00944D3B"/>
    <w:rsid w:val="00944EF6"/>
    <w:rsid w:val="009504F9"/>
    <w:rsid w:val="009622C7"/>
    <w:rsid w:val="00963DCE"/>
    <w:rsid w:val="00966261"/>
    <w:rsid w:val="009665FF"/>
    <w:rsid w:val="00966A54"/>
    <w:rsid w:val="0096779A"/>
    <w:rsid w:val="009852FB"/>
    <w:rsid w:val="00987813"/>
    <w:rsid w:val="00993229"/>
    <w:rsid w:val="00993C61"/>
    <w:rsid w:val="00994E03"/>
    <w:rsid w:val="009A1098"/>
    <w:rsid w:val="009A251C"/>
    <w:rsid w:val="009A7E5E"/>
    <w:rsid w:val="009B0485"/>
    <w:rsid w:val="009B3AFE"/>
    <w:rsid w:val="009D609F"/>
    <w:rsid w:val="009E011C"/>
    <w:rsid w:val="009E3D14"/>
    <w:rsid w:val="009E4076"/>
    <w:rsid w:val="009E4759"/>
    <w:rsid w:val="009E4EB4"/>
    <w:rsid w:val="009E713F"/>
    <w:rsid w:val="009E7DB8"/>
    <w:rsid w:val="009F7014"/>
    <w:rsid w:val="009F7373"/>
    <w:rsid w:val="00A0040C"/>
    <w:rsid w:val="00A03214"/>
    <w:rsid w:val="00A037F3"/>
    <w:rsid w:val="00A0511F"/>
    <w:rsid w:val="00A05E0B"/>
    <w:rsid w:val="00A10163"/>
    <w:rsid w:val="00A1504C"/>
    <w:rsid w:val="00A20065"/>
    <w:rsid w:val="00A209D9"/>
    <w:rsid w:val="00A22385"/>
    <w:rsid w:val="00A2265B"/>
    <w:rsid w:val="00A22D82"/>
    <w:rsid w:val="00A300A0"/>
    <w:rsid w:val="00A31D11"/>
    <w:rsid w:val="00A330D0"/>
    <w:rsid w:val="00A3730D"/>
    <w:rsid w:val="00A37894"/>
    <w:rsid w:val="00A414C8"/>
    <w:rsid w:val="00A42416"/>
    <w:rsid w:val="00A42554"/>
    <w:rsid w:val="00A430A7"/>
    <w:rsid w:val="00A43448"/>
    <w:rsid w:val="00A4479E"/>
    <w:rsid w:val="00A45EFA"/>
    <w:rsid w:val="00A47391"/>
    <w:rsid w:val="00A50BEB"/>
    <w:rsid w:val="00A544A1"/>
    <w:rsid w:val="00A54711"/>
    <w:rsid w:val="00A55203"/>
    <w:rsid w:val="00A67884"/>
    <w:rsid w:val="00A7099B"/>
    <w:rsid w:val="00A7256D"/>
    <w:rsid w:val="00A73EEA"/>
    <w:rsid w:val="00A76E45"/>
    <w:rsid w:val="00A76F66"/>
    <w:rsid w:val="00A8361A"/>
    <w:rsid w:val="00A87367"/>
    <w:rsid w:val="00A87D50"/>
    <w:rsid w:val="00A92318"/>
    <w:rsid w:val="00A957F8"/>
    <w:rsid w:val="00A965BC"/>
    <w:rsid w:val="00AA25BC"/>
    <w:rsid w:val="00AA51FF"/>
    <w:rsid w:val="00AB0D29"/>
    <w:rsid w:val="00AB20FA"/>
    <w:rsid w:val="00AB3F36"/>
    <w:rsid w:val="00AB6335"/>
    <w:rsid w:val="00AB6B0D"/>
    <w:rsid w:val="00AC2208"/>
    <w:rsid w:val="00AC4EF2"/>
    <w:rsid w:val="00AC749B"/>
    <w:rsid w:val="00AD037F"/>
    <w:rsid w:val="00AD39DA"/>
    <w:rsid w:val="00AD423A"/>
    <w:rsid w:val="00AD4A01"/>
    <w:rsid w:val="00AE0187"/>
    <w:rsid w:val="00AE0A12"/>
    <w:rsid w:val="00AE2F20"/>
    <w:rsid w:val="00AE5DBE"/>
    <w:rsid w:val="00AE772C"/>
    <w:rsid w:val="00AE7E66"/>
    <w:rsid w:val="00AE7F14"/>
    <w:rsid w:val="00AF4502"/>
    <w:rsid w:val="00AF5B0E"/>
    <w:rsid w:val="00AF603D"/>
    <w:rsid w:val="00AF6C52"/>
    <w:rsid w:val="00AF6E44"/>
    <w:rsid w:val="00B007AE"/>
    <w:rsid w:val="00B017EC"/>
    <w:rsid w:val="00B05E9C"/>
    <w:rsid w:val="00B06C89"/>
    <w:rsid w:val="00B11C56"/>
    <w:rsid w:val="00B12082"/>
    <w:rsid w:val="00B132E6"/>
    <w:rsid w:val="00B1417C"/>
    <w:rsid w:val="00B15077"/>
    <w:rsid w:val="00B174A2"/>
    <w:rsid w:val="00B21FCF"/>
    <w:rsid w:val="00B34433"/>
    <w:rsid w:val="00B34E40"/>
    <w:rsid w:val="00B35A99"/>
    <w:rsid w:val="00B35C95"/>
    <w:rsid w:val="00B360B7"/>
    <w:rsid w:val="00B36B4B"/>
    <w:rsid w:val="00B37B26"/>
    <w:rsid w:val="00B416A5"/>
    <w:rsid w:val="00B416DB"/>
    <w:rsid w:val="00B44014"/>
    <w:rsid w:val="00B443B5"/>
    <w:rsid w:val="00B443EF"/>
    <w:rsid w:val="00B44922"/>
    <w:rsid w:val="00B46F5F"/>
    <w:rsid w:val="00B47071"/>
    <w:rsid w:val="00B508BD"/>
    <w:rsid w:val="00B52393"/>
    <w:rsid w:val="00B528AD"/>
    <w:rsid w:val="00B57FF9"/>
    <w:rsid w:val="00B615B7"/>
    <w:rsid w:val="00B64779"/>
    <w:rsid w:val="00B657DC"/>
    <w:rsid w:val="00B73186"/>
    <w:rsid w:val="00B76186"/>
    <w:rsid w:val="00B76AC6"/>
    <w:rsid w:val="00B8001D"/>
    <w:rsid w:val="00B81B3E"/>
    <w:rsid w:val="00B83D47"/>
    <w:rsid w:val="00B84321"/>
    <w:rsid w:val="00B85BAF"/>
    <w:rsid w:val="00B9194D"/>
    <w:rsid w:val="00B933BF"/>
    <w:rsid w:val="00B93A91"/>
    <w:rsid w:val="00B971EC"/>
    <w:rsid w:val="00B97C34"/>
    <w:rsid w:val="00BA0752"/>
    <w:rsid w:val="00BA511A"/>
    <w:rsid w:val="00BA6C01"/>
    <w:rsid w:val="00BB0BE5"/>
    <w:rsid w:val="00BB1C4E"/>
    <w:rsid w:val="00BB37B1"/>
    <w:rsid w:val="00BC227E"/>
    <w:rsid w:val="00BC40E8"/>
    <w:rsid w:val="00BC5CEA"/>
    <w:rsid w:val="00BC6481"/>
    <w:rsid w:val="00BC68EE"/>
    <w:rsid w:val="00BD09BB"/>
    <w:rsid w:val="00BD14D4"/>
    <w:rsid w:val="00BD1523"/>
    <w:rsid w:val="00BD3DE5"/>
    <w:rsid w:val="00BD5C4A"/>
    <w:rsid w:val="00BD7202"/>
    <w:rsid w:val="00BE1912"/>
    <w:rsid w:val="00BE7ADA"/>
    <w:rsid w:val="00BF1775"/>
    <w:rsid w:val="00BF198C"/>
    <w:rsid w:val="00BF3CAD"/>
    <w:rsid w:val="00BF6108"/>
    <w:rsid w:val="00C00352"/>
    <w:rsid w:val="00C02390"/>
    <w:rsid w:val="00C02E29"/>
    <w:rsid w:val="00C05F70"/>
    <w:rsid w:val="00C11CD5"/>
    <w:rsid w:val="00C14D18"/>
    <w:rsid w:val="00C163D0"/>
    <w:rsid w:val="00C20D67"/>
    <w:rsid w:val="00C261F0"/>
    <w:rsid w:val="00C33D37"/>
    <w:rsid w:val="00C379BB"/>
    <w:rsid w:val="00C429FC"/>
    <w:rsid w:val="00C45AC7"/>
    <w:rsid w:val="00C46378"/>
    <w:rsid w:val="00C5100E"/>
    <w:rsid w:val="00C512AC"/>
    <w:rsid w:val="00C5150F"/>
    <w:rsid w:val="00C6026F"/>
    <w:rsid w:val="00C662B1"/>
    <w:rsid w:val="00C67C02"/>
    <w:rsid w:val="00C70104"/>
    <w:rsid w:val="00C71D31"/>
    <w:rsid w:val="00C7306D"/>
    <w:rsid w:val="00C7394E"/>
    <w:rsid w:val="00C74ACD"/>
    <w:rsid w:val="00C80C93"/>
    <w:rsid w:val="00C80E3B"/>
    <w:rsid w:val="00C827D2"/>
    <w:rsid w:val="00C8607C"/>
    <w:rsid w:val="00C8636E"/>
    <w:rsid w:val="00C87907"/>
    <w:rsid w:val="00C90795"/>
    <w:rsid w:val="00C91006"/>
    <w:rsid w:val="00C92863"/>
    <w:rsid w:val="00C938D8"/>
    <w:rsid w:val="00CA6B77"/>
    <w:rsid w:val="00CA7E27"/>
    <w:rsid w:val="00CB0611"/>
    <w:rsid w:val="00CB20AA"/>
    <w:rsid w:val="00CB290E"/>
    <w:rsid w:val="00CB6CDF"/>
    <w:rsid w:val="00CC0D07"/>
    <w:rsid w:val="00CC1261"/>
    <w:rsid w:val="00CC39C2"/>
    <w:rsid w:val="00CC5FCF"/>
    <w:rsid w:val="00CD2A75"/>
    <w:rsid w:val="00CD7EC6"/>
    <w:rsid w:val="00CE09FB"/>
    <w:rsid w:val="00CE2994"/>
    <w:rsid w:val="00CE51F5"/>
    <w:rsid w:val="00CE5BD2"/>
    <w:rsid w:val="00CE625C"/>
    <w:rsid w:val="00CF0937"/>
    <w:rsid w:val="00CF0EB7"/>
    <w:rsid w:val="00CF4E40"/>
    <w:rsid w:val="00CF4E96"/>
    <w:rsid w:val="00CF7D52"/>
    <w:rsid w:val="00D00140"/>
    <w:rsid w:val="00D048BD"/>
    <w:rsid w:val="00D0627A"/>
    <w:rsid w:val="00D12CF3"/>
    <w:rsid w:val="00D14064"/>
    <w:rsid w:val="00D14327"/>
    <w:rsid w:val="00D21987"/>
    <w:rsid w:val="00D270C7"/>
    <w:rsid w:val="00D30408"/>
    <w:rsid w:val="00D321BA"/>
    <w:rsid w:val="00D32C40"/>
    <w:rsid w:val="00D37C51"/>
    <w:rsid w:val="00D404AA"/>
    <w:rsid w:val="00D44EA8"/>
    <w:rsid w:val="00D4573E"/>
    <w:rsid w:val="00D45C20"/>
    <w:rsid w:val="00D45D0B"/>
    <w:rsid w:val="00D460B9"/>
    <w:rsid w:val="00D4717A"/>
    <w:rsid w:val="00D52014"/>
    <w:rsid w:val="00D5308B"/>
    <w:rsid w:val="00D576DB"/>
    <w:rsid w:val="00D57F6C"/>
    <w:rsid w:val="00D62253"/>
    <w:rsid w:val="00D63882"/>
    <w:rsid w:val="00D64964"/>
    <w:rsid w:val="00D67B87"/>
    <w:rsid w:val="00D71863"/>
    <w:rsid w:val="00D71A8D"/>
    <w:rsid w:val="00D731ED"/>
    <w:rsid w:val="00D74173"/>
    <w:rsid w:val="00D74C62"/>
    <w:rsid w:val="00D75862"/>
    <w:rsid w:val="00D76CB5"/>
    <w:rsid w:val="00D816D3"/>
    <w:rsid w:val="00D81B37"/>
    <w:rsid w:val="00D81D17"/>
    <w:rsid w:val="00D82318"/>
    <w:rsid w:val="00D82B0D"/>
    <w:rsid w:val="00D82E70"/>
    <w:rsid w:val="00D85572"/>
    <w:rsid w:val="00D86CCD"/>
    <w:rsid w:val="00D90952"/>
    <w:rsid w:val="00D9218B"/>
    <w:rsid w:val="00D926C2"/>
    <w:rsid w:val="00D930C2"/>
    <w:rsid w:val="00D95AE6"/>
    <w:rsid w:val="00DA0CE3"/>
    <w:rsid w:val="00DA19CF"/>
    <w:rsid w:val="00DA29ED"/>
    <w:rsid w:val="00DA4CBA"/>
    <w:rsid w:val="00DA50B2"/>
    <w:rsid w:val="00DA6672"/>
    <w:rsid w:val="00DA6DB5"/>
    <w:rsid w:val="00DA7FD2"/>
    <w:rsid w:val="00DB7FC3"/>
    <w:rsid w:val="00DC4F13"/>
    <w:rsid w:val="00DC531B"/>
    <w:rsid w:val="00DD18EE"/>
    <w:rsid w:val="00DD4DBB"/>
    <w:rsid w:val="00DF0509"/>
    <w:rsid w:val="00DF0B8E"/>
    <w:rsid w:val="00DF0FA8"/>
    <w:rsid w:val="00DF1748"/>
    <w:rsid w:val="00DF37EC"/>
    <w:rsid w:val="00DF3C60"/>
    <w:rsid w:val="00DF5803"/>
    <w:rsid w:val="00DF5FB3"/>
    <w:rsid w:val="00DF6819"/>
    <w:rsid w:val="00DF77C9"/>
    <w:rsid w:val="00DF7D30"/>
    <w:rsid w:val="00E021D4"/>
    <w:rsid w:val="00E05EDD"/>
    <w:rsid w:val="00E10C33"/>
    <w:rsid w:val="00E127BD"/>
    <w:rsid w:val="00E13CD6"/>
    <w:rsid w:val="00E14105"/>
    <w:rsid w:val="00E146C9"/>
    <w:rsid w:val="00E1763F"/>
    <w:rsid w:val="00E2101D"/>
    <w:rsid w:val="00E21199"/>
    <w:rsid w:val="00E24085"/>
    <w:rsid w:val="00E2483A"/>
    <w:rsid w:val="00E329CA"/>
    <w:rsid w:val="00E33AF2"/>
    <w:rsid w:val="00E36578"/>
    <w:rsid w:val="00E46719"/>
    <w:rsid w:val="00E5193B"/>
    <w:rsid w:val="00E5308C"/>
    <w:rsid w:val="00E54620"/>
    <w:rsid w:val="00E5761B"/>
    <w:rsid w:val="00E61A88"/>
    <w:rsid w:val="00E648EF"/>
    <w:rsid w:val="00E65D7C"/>
    <w:rsid w:val="00E675CE"/>
    <w:rsid w:val="00E77326"/>
    <w:rsid w:val="00E801BC"/>
    <w:rsid w:val="00E83443"/>
    <w:rsid w:val="00E84229"/>
    <w:rsid w:val="00E84A1B"/>
    <w:rsid w:val="00E8709B"/>
    <w:rsid w:val="00E919CD"/>
    <w:rsid w:val="00E919F6"/>
    <w:rsid w:val="00E93F82"/>
    <w:rsid w:val="00E97A3D"/>
    <w:rsid w:val="00E97C6A"/>
    <w:rsid w:val="00E97F10"/>
    <w:rsid w:val="00EB03EF"/>
    <w:rsid w:val="00EB3FB0"/>
    <w:rsid w:val="00EC1528"/>
    <w:rsid w:val="00EC1925"/>
    <w:rsid w:val="00EC2E54"/>
    <w:rsid w:val="00EC32A2"/>
    <w:rsid w:val="00EC44DE"/>
    <w:rsid w:val="00EC6B58"/>
    <w:rsid w:val="00EC7147"/>
    <w:rsid w:val="00ED1560"/>
    <w:rsid w:val="00ED1587"/>
    <w:rsid w:val="00ED5EF1"/>
    <w:rsid w:val="00EE1609"/>
    <w:rsid w:val="00EE2BC0"/>
    <w:rsid w:val="00EE4EA9"/>
    <w:rsid w:val="00EE5232"/>
    <w:rsid w:val="00EF430C"/>
    <w:rsid w:val="00EF4B61"/>
    <w:rsid w:val="00F05B78"/>
    <w:rsid w:val="00F07373"/>
    <w:rsid w:val="00F20889"/>
    <w:rsid w:val="00F21B0C"/>
    <w:rsid w:val="00F2437A"/>
    <w:rsid w:val="00F32547"/>
    <w:rsid w:val="00F33BF6"/>
    <w:rsid w:val="00F41BD0"/>
    <w:rsid w:val="00F42339"/>
    <w:rsid w:val="00F44391"/>
    <w:rsid w:val="00F462F9"/>
    <w:rsid w:val="00F53125"/>
    <w:rsid w:val="00F53715"/>
    <w:rsid w:val="00F538DC"/>
    <w:rsid w:val="00F53C47"/>
    <w:rsid w:val="00F56E24"/>
    <w:rsid w:val="00F65287"/>
    <w:rsid w:val="00F6566B"/>
    <w:rsid w:val="00F6567D"/>
    <w:rsid w:val="00F65A62"/>
    <w:rsid w:val="00F764A1"/>
    <w:rsid w:val="00F76667"/>
    <w:rsid w:val="00F7795B"/>
    <w:rsid w:val="00F820F3"/>
    <w:rsid w:val="00F82DAC"/>
    <w:rsid w:val="00F85071"/>
    <w:rsid w:val="00F90784"/>
    <w:rsid w:val="00F92472"/>
    <w:rsid w:val="00F93A38"/>
    <w:rsid w:val="00F978AA"/>
    <w:rsid w:val="00FA062E"/>
    <w:rsid w:val="00FA0909"/>
    <w:rsid w:val="00FA0B92"/>
    <w:rsid w:val="00FA4544"/>
    <w:rsid w:val="00FB1832"/>
    <w:rsid w:val="00FC06E0"/>
    <w:rsid w:val="00FC3F45"/>
    <w:rsid w:val="00FD6A66"/>
    <w:rsid w:val="00FE58D2"/>
    <w:rsid w:val="00FF00BB"/>
    <w:rsid w:val="00FF45B0"/>
    <w:rsid w:val="00FF73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4798638"/>
  <w15:docId w15:val="{26C87DEA-EF59-4E3A-B1A5-18AE8B737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13E"/>
    <w:pPr>
      <w:spacing w:line="360" w:lineRule="auto"/>
      <w:jc w:val="both"/>
    </w:pPr>
    <w:rPr>
      <w:rFonts w:ascii="Times New Roman" w:hAnsi="Times New Roman"/>
      <w:sz w:val="24"/>
    </w:rPr>
  </w:style>
  <w:style w:type="paragraph" w:styleId="Ttulo1">
    <w:name w:val="heading 1"/>
    <w:basedOn w:val="Normal"/>
    <w:next w:val="Normal"/>
    <w:link w:val="Ttulo1Car"/>
    <w:uiPriority w:val="9"/>
    <w:qFormat/>
    <w:rsid w:val="005910F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autoRedefine/>
    <w:uiPriority w:val="9"/>
    <w:unhideWhenUsed/>
    <w:qFormat/>
    <w:rsid w:val="00C91006"/>
    <w:pPr>
      <w:keepNext/>
      <w:keepLines/>
      <w:spacing w:before="200" w:after="0"/>
      <w:jc w:val="left"/>
      <w:outlineLvl w:val="1"/>
    </w:pPr>
    <w:rPr>
      <w:rFonts w:asciiTheme="majorHAnsi" w:eastAsiaTheme="majorEastAsia" w:hAnsiTheme="majorHAnsi" w:cstheme="majorBidi"/>
      <w:b/>
      <w:bCs/>
      <w:sz w:val="26"/>
      <w:szCs w:val="26"/>
    </w:rPr>
  </w:style>
  <w:style w:type="paragraph" w:styleId="Ttulo3">
    <w:name w:val="heading 3"/>
    <w:basedOn w:val="Normal"/>
    <w:next w:val="Normal"/>
    <w:link w:val="Ttulo3Car"/>
    <w:uiPriority w:val="9"/>
    <w:unhideWhenUsed/>
    <w:qFormat/>
    <w:rsid w:val="003347F2"/>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3824C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91006"/>
    <w:rPr>
      <w:rFonts w:asciiTheme="majorHAnsi" w:eastAsiaTheme="majorEastAsia" w:hAnsiTheme="majorHAnsi" w:cstheme="majorBidi"/>
      <w:b/>
      <w:bCs/>
      <w:sz w:val="26"/>
      <w:szCs w:val="26"/>
    </w:rPr>
  </w:style>
  <w:style w:type="character" w:customStyle="1" w:styleId="Ttulo3Car">
    <w:name w:val="Título 3 Car"/>
    <w:basedOn w:val="Fuentedeprrafopredeter"/>
    <w:link w:val="Ttulo3"/>
    <w:uiPriority w:val="9"/>
    <w:rsid w:val="003347F2"/>
    <w:rPr>
      <w:rFonts w:asciiTheme="majorHAnsi" w:eastAsiaTheme="majorEastAsia" w:hAnsiTheme="majorHAnsi" w:cstheme="majorBidi"/>
      <w:b/>
      <w:bCs/>
      <w:color w:val="4F81BD" w:themeColor="accent1"/>
      <w:sz w:val="24"/>
    </w:rPr>
  </w:style>
  <w:style w:type="paragraph" w:styleId="Prrafodelista">
    <w:name w:val="List Paragraph"/>
    <w:basedOn w:val="Normal"/>
    <w:uiPriority w:val="34"/>
    <w:qFormat/>
    <w:rsid w:val="0006313E"/>
    <w:pPr>
      <w:ind w:left="720"/>
      <w:contextualSpacing/>
    </w:pPr>
  </w:style>
  <w:style w:type="paragraph" w:styleId="Textonotapie">
    <w:name w:val="footnote text"/>
    <w:basedOn w:val="Normal"/>
    <w:link w:val="TextonotapieCar"/>
    <w:uiPriority w:val="99"/>
    <w:unhideWhenUsed/>
    <w:rsid w:val="002B72C8"/>
    <w:pPr>
      <w:spacing w:after="0" w:line="240" w:lineRule="auto"/>
    </w:pPr>
    <w:rPr>
      <w:sz w:val="20"/>
      <w:szCs w:val="20"/>
    </w:rPr>
  </w:style>
  <w:style w:type="character" w:customStyle="1" w:styleId="TextonotapieCar">
    <w:name w:val="Texto nota pie Car"/>
    <w:basedOn w:val="Fuentedeprrafopredeter"/>
    <w:link w:val="Textonotapie"/>
    <w:uiPriority w:val="99"/>
    <w:rsid w:val="002B72C8"/>
    <w:rPr>
      <w:rFonts w:ascii="Times New Roman" w:hAnsi="Times New Roman"/>
      <w:sz w:val="20"/>
      <w:szCs w:val="20"/>
    </w:rPr>
  </w:style>
  <w:style w:type="character" w:styleId="Refdenotaalpie">
    <w:name w:val="footnote reference"/>
    <w:basedOn w:val="Fuentedeprrafopredeter"/>
    <w:uiPriority w:val="99"/>
    <w:semiHidden/>
    <w:unhideWhenUsed/>
    <w:rsid w:val="002B72C8"/>
    <w:rPr>
      <w:vertAlign w:val="superscript"/>
    </w:rPr>
  </w:style>
  <w:style w:type="paragraph" w:styleId="Textodeglobo">
    <w:name w:val="Balloon Text"/>
    <w:basedOn w:val="Normal"/>
    <w:link w:val="TextodegloboCar"/>
    <w:uiPriority w:val="99"/>
    <w:semiHidden/>
    <w:unhideWhenUsed/>
    <w:rsid w:val="00AF6C5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6C52"/>
    <w:rPr>
      <w:rFonts w:ascii="Tahoma" w:hAnsi="Tahoma" w:cs="Tahoma"/>
      <w:sz w:val="16"/>
      <w:szCs w:val="16"/>
    </w:rPr>
  </w:style>
  <w:style w:type="table" w:customStyle="1" w:styleId="Sombreadoclaro-nfasis11">
    <w:name w:val="Sombreado claro - Énfasis 11"/>
    <w:basedOn w:val="Tablanormal"/>
    <w:uiPriority w:val="60"/>
    <w:rsid w:val="00FF45B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detexto">
    <w:name w:val="C. de texto"/>
    <w:rsid w:val="00C91006"/>
    <w:pPr>
      <w:spacing w:after="0" w:line="240" w:lineRule="auto"/>
      <w:jc w:val="both"/>
    </w:pPr>
    <w:rPr>
      <w:rFonts w:ascii="Times New Roman" w:eastAsia="Times New Roman" w:hAnsi="Times New Roman" w:cs="Times New Roman"/>
      <w:color w:val="000000"/>
      <w:szCs w:val="20"/>
      <w:lang w:val="es-ES_tradnl" w:eastAsia="es-ES"/>
    </w:rPr>
  </w:style>
  <w:style w:type="paragraph" w:styleId="Sinespaciado">
    <w:name w:val="No Spacing"/>
    <w:link w:val="SinespaciadoCar"/>
    <w:uiPriority w:val="1"/>
    <w:qFormat/>
    <w:rsid w:val="00C91006"/>
    <w:pPr>
      <w:spacing w:after="0" w:line="240" w:lineRule="auto"/>
      <w:jc w:val="both"/>
    </w:pPr>
    <w:rPr>
      <w:rFonts w:ascii="Arial Narrow" w:hAnsi="Arial Narrow"/>
      <w:sz w:val="18"/>
    </w:rPr>
  </w:style>
  <w:style w:type="character" w:customStyle="1" w:styleId="SinespaciadoCar">
    <w:name w:val="Sin espaciado Car"/>
    <w:basedOn w:val="Fuentedeprrafopredeter"/>
    <w:link w:val="Sinespaciado"/>
    <w:uiPriority w:val="1"/>
    <w:rsid w:val="00C91006"/>
    <w:rPr>
      <w:rFonts w:ascii="Arial Narrow" w:hAnsi="Arial Narrow"/>
      <w:sz w:val="18"/>
    </w:rPr>
  </w:style>
  <w:style w:type="paragraph" w:styleId="Encabezado">
    <w:name w:val="header"/>
    <w:basedOn w:val="Normal"/>
    <w:link w:val="EncabezadoCar"/>
    <w:uiPriority w:val="99"/>
    <w:unhideWhenUsed/>
    <w:rsid w:val="00966A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6A54"/>
    <w:rPr>
      <w:rFonts w:ascii="Times New Roman" w:hAnsi="Times New Roman"/>
      <w:sz w:val="24"/>
    </w:rPr>
  </w:style>
  <w:style w:type="paragraph" w:styleId="Piedepgina">
    <w:name w:val="footer"/>
    <w:basedOn w:val="Normal"/>
    <w:link w:val="PiedepginaCar"/>
    <w:uiPriority w:val="99"/>
    <w:unhideWhenUsed/>
    <w:rsid w:val="00966A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6A54"/>
    <w:rPr>
      <w:rFonts w:ascii="Times New Roman" w:hAnsi="Times New Roman"/>
      <w:sz w:val="24"/>
    </w:rPr>
  </w:style>
  <w:style w:type="table" w:customStyle="1" w:styleId="Sombreadoclaro1">
    <w:name w:val="Sombreado claro1"/>
    <w:basedOn w:val="Tablanormal"/>
    <w:uiPriority w:val="60"/>
    <w:rsid w:val="00966A5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uiPriority w:val="60"/>
    <w:rsid w:val="00966A54"/>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ipervnculo">
    <w:name w:val="Hyperlink"/>
    <w:basedOn w:val="Fuentedeprrafopredeter"/>
    <w:uiPriority w:val="99"/>
    <w:unhideWhenUsed/>
    <w:rsid w:val="00290452"/>
    <w:rPr>
      <w:color w:val="0000FF" w:themeColor="hyperlink"/>
      <w:u w:val="single"/>
    </w:rPr>
  </w:style>
  <w:style w:type="paragraph" w:styleId="Textoindependiente2">
    <w:name w:val="Body Text 2"/>
    <w:basedOn w:val="Normal"/>
    <w:link w:val="Textoindependiente2Car"/>
    <w:rsid w:val="001548D5"/>
    <w:pPr>
      <w:spacing w:after="0"/>
    </w:pPr>
    <w:rPr>
      <w:rFonts w:eastAsia="Times New Roman" w:cs="Times New Roman"/>
      <w:sz w:val="22"/>
      <w:szCs w:val="24"/>
      <w:lang w:eastAsia="es-ES"/>
    </w:rPr>
  </w:style>
  <w:style w:type="character" w:customStyle="1" w:styleId="Textoindependiente2Car">
    <w:name w:val="Texto independiente 2 Car"/>
    <w:basedOn w:val="Fuentedeprrafopredeter"/>
    <w:link w:val="Textoindependiente2"/>
    <w:rsid w:val="001548D5"/>
    <w:rPr>
      <w:rFonts w:ascii="Times New Roman" w:eastAsia="Times New Roman" w:hAnsi="Times New Roman" w:cs="Times New Roman"/>
      <w:szCs w:val="24"/>
      <w:lang w:eastAsia="es-ES"/>
    </w:rPr>
  </w:style>
  <w:style w:type="table" w:styleId="Tablaconcuadrcula">
    <w:name w:val="Table Grid"/>
    <w:basedOn w:val="Tablanormal"/>
    <w:uiPriority w:val="59"/>
    <w:rsid w:val="00482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7E428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E428C"/>
    <w:rPr>
      <w:rFonts w:ascii="Times New Roman" w:hAnsi="Times New Roman"/>
      <w:sz w:val="20"/>
      <w:szCs w:val="20"/>
    </w:rPr>
  </w:style>
  <w:style w:type="character" w:styleId="Refdenotaalfinal">
    <w:name w:val="endnote reference"/>
    <w:basedOn w:val="Fuentedeprrafopredeter"/>
    <w:uiPriority w:val="99"/>
    <w:semiHidden/>
    <w:unhideWhenUsed/>
    <w:rsid w:val="007E428C"/>
    <w:rPr>
      <w:vertAlign w:val="superscript"/>
    </w:rPr>
  </w:style>
  <w:style w:type="paragraph" w:customStyle="1" w:styleId="Default">
    <w:name w:val="Default"/>
    <w:rsid w:val="003E39C6"/>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unhideWhenUsed/>
    <w:rsid w:val="003E39C6"/>
    <w:pPr>
      <w:spacing w:before="100" w:beforeAutospacing="1" w:after="100" w:afterAutospacing="1" w:line="240" w:lineRule="auto"/>
      <w:jc w:val="left"/>
    </w:pPr>
    <w:rPr>
      <w:rFonts w:eastAsia="Times New Roman" w:cs="Times New Roman"/>
      <w:color w:val="EAA63A"/>
      <w:szCs w:val="24"/>
      <w:lang w:val="es-MX" w:eastAsia="es-MX"/>
    </w:rPr>
  </w:style>
  <w:style w:type="paragraph" w:customStyle="1" w:styleId="Pa3">
    <w:name w:val="Pa3"/>
    <w:basedOn w:val="Normal"/>
    <w:next w:val="Normal"/>
    <w:uiPriority w:val="99"/>
    <w:rsid w:val="003E39C6"/>
    <w:pPr>
      <w:autoSpaceDE w:val="0"/>
      <w:autoSpaceDN w:val="0"/>
      <w:adjustRightInd w:val="0"/>
      <w:spacing w:after="0" w:line="241" w:lineRule="atLeast"/>
      <w:jc w:val="left"/>
    </w:pPr>
    <w:rPr>
      <w:rFonts w:ascii="Myriad Pro" w:hAnsi="Myriad Pro"/>
      <w:szCs w:val="24"/>
      <w:lang w:val="es-MX"/>
    </w:rPr>
  </w:style>
  <w:style w:type="character" w:customStyle="1" w:styleId="A5">
    <w:name w:val="A5"/>
    <w:uiPriority w:val="99"/>
    <w:rsid w:val="003E39C6"/>
    <w:rPr>
      <w:rFonts w:cs="Myriad Pro"/>
      <w:color w:val="000000"/>
      <w:sz w:val="20"/>
      <w:szCs w:val="20"/>
    </w:rPr>
  </w:style>
  <w:style w:type="character" w:customStyle="1" w:styleId="Ttulo4Car">
    <w:name w:val="Título 4 Car"/>
    <w:basedOn w:val="Fuentedeprrafopredeter"/>
    <w:link w:val="Ttulo4"/>
    <w:uiPriority w:val="9"/>
    <w:semiHidden/>
    <w:rsid w:val="003824C8"/>
    <w:rPr>
      <w:rFonts w:asciiTheme="majorHAnsi" w:eastAsiaTheme="majorEastAsia" w:hAnsiTheme="majorHAnsi" w:cstheme="majorBidi"/>
      <w:i/>
      <w:iCs/>
      <w:color w:val="365F91" w:themeColor="accent1" w:themeShade="BF"/>
      <w:sz w:val="24"/>
    </w:rPr>
  </w:style>
  <w:style w:type="character" w:customStyle="1" w:styleId="Ttulo1Car">
    <w:name w:val="Título 1 Car"/>
    <w:basedOn w:val="Fuentedeprrafopredeter"/>
    <w:link w:val="Ttulo1"/>
    <w:uiPriority w:val="9"/>
    <w:rsid w:val="005910FD"/>
    <w:rPr>
      <w:rFonts w:asciiTheme="majorHAnsi" w:eastAsiaTheme="majorEastAsia" w:hAnsiTheme="majorHAnsi" w:cstheme="majorBidi"/>
      <w:color w:val="365F91" w:themeColor="accent1" w:themeShade="BF"/>
      <w:sz w:val="32"/>
      <w:szCs w:val="32"/>
    </w:rPr>
  </w:style>
  <w:style w:type="character" w:customStyle="1" w:styleId="apple-converted-space">
    <w:name w:val="apple-converted-space"/>
    <w:basedOn w:val="Fuentedeprrafopredeter"/>
    <w:rsid w:val="00116A6F"/>
  </w:style>
  <w:style w:type="character" w:styleId="Textoennegrita">
    <w:name w:val="Strong"/>
    <w:basedOn w:val="Fuentedeprrafopredeter"/>
    <w:uiPriority w:val="22"/>
    <w:qFormat/>
    <w:rsid w:val="00116A6F"/>
    <w:rPr>
      <w:b/>
      <w:bCs/>
    </w:rPr>
  </w:style>
  <w:style w:type="table" w:styleId="Cuadrculadetablaclara">
    <w:name w:val="Grid Table Light"/>
    <w:basedOn w:val="Tablanormal"/>
    <w:uiPriority w:val="40"/>
    <w:rsid w:val="004652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E84A1B"/>
    <w:rPr>
      <w:sz w:val="16"/>
      <w:szCs w:val="16"/>
    </w:rPr>
  </w:style>
  <w:style w:type="paragraph" w:styleId="Textocomentario">
    <w:name w:val="annotation text"/>
    <w:basedOn w:val="Normal"/>
    <w:link w:val="TextocomentarioCar"/>
    <w:uiPriority w:val="99"/>
    <w:semiHidden/>
    <w:unhideWhenUsed/>
    <w:rsid w:val="00E84A1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4A1B"/>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E84A1B"/>
    <w:rPr>
      <w:b/>
      <w:bCs/>
    </w:rPr>
  </w:style>
  <w:style w:type="character" w:customStyle="1" w:styleId="AsuntodelcomentarioCar">
    <w:name w:val="Asunto del comentario Car"/>
    <w:basedOn w:val="TextocomentarioCar"/>
    <w:link w:val="Asuntodelcomentario"/>
    <w:uiPriority w:val="99"/>
    <w:semiHidden/>
    <w:rsid w:val="00E84A1B"/>
    <w:rPr>
      <w:rFonts w:ascii="Times New Roman" w:hAnsi="Times New Roman"/>
      <w:b/>
      <w:bCs/>
      <w:sz w:val="20"/>
      <w:szCs w:val="20"/>
    </w:rPr>
  </w:style>
  <w:style w:type="character" w:styleId="nfasis">
    <w:name w:val="Emphasis"/>
    <w:basedOn w:val="Fuentedeprrafopredeter"/>
    <w:uiPriority w:val="20"/>
    <w:qFormat/>
    <w:rsid w:val="00E33AF2"/>
    <w:rPr>
      <w:i/>
      <w:iCs/>
    </w:rPr>
  </w:style>
  <w:style w:type="character" w:customStyle="1" w:styleId="A0">
    <w:name w:val="A0"/>
    <w:uiPriority w:val="99"/>
    <w:rsid w:val="00CB0611"/>
    <w:rPr>
      <w:color w:val="000000"/>
      <w:sz w:val="17"/>
      <w:szCs w:val="17"/>
    </w:rPr>
  </w:style>
  <w:style w:type="paragraph" w:styleId="Sangradetextonormal">
    <w:name w:val="Body Text Indent"/>
    <w:basedOn w:val="Normal"/>
    <w:link w:val="SangradetextonormalCar"/>
    <w:uiPriority w:val="99"/>
    <w:unhideWhenUsed/>
    <w:rsid w:val="00B15077"/>
    <w:pPr>
      <w:spacing w:after="120"/>
      <w:ind w:left="283"/>
    </w:pPr>
  </w:style>
  <w:style w:type="character" w:customStyle="1" w:styleId="SangradetextonormalCar">
    <w:name w:val="Sangría de texto normal Car"/>
    <w:basedOn w:val="Fuentedeprrafopredeter"/>
    <w:link w:val="Sangradetextonormal"/>
    <w:uiPriority w:val="99"/>
    <w:rsid w:val="00B1507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47262">
      <w:bodyDiv w:val="1"/>
      <w:marLeft w:val="0"/>
      <w:marRight w:val="0"/>
      <w:marTop w:val="0"/>
      <w:marBottom w:val="0"/>
      <w:divBdr>
        <w:top w:val="none" w:sz="0" w:space="0" w:color="auto"/>
        <w:left w:val="none" w:sz="0" w:space="0" w:color="auto"/>
        <w:bottom w:val="none" w:sz="0" w:space="0" w:color="auto"/>
        <w:right w:val="none" w:sz="0" w:space="0" w:color="auto"/>
      </w:divBdr>
    </w:div>
    <w:div w:id="159002301">
      <w:bodyDiv w:val="1"/>
      <w:marLeft w:val="0"/>
      <w:marRight w:val="0"/>
      <w:marTop w:val="0"/>
      <w:marBottom w:val="0"/>
      <w:divBdr>
        <w:top w:val="none" w:sz="0" w:space="0" w:color="auto"/>
        <w:left w:val="none" w:sz="0" w:space="0" w:color="auto"/>
        <w:bottom w:val="none" w:sz="0" w:space="0" w:color="auto"/>
        <w:right w:val="none" w:sz="0" w:space="0" w:color="auto"/>
      </w:divBdr>
    </w:div>
    <w:div w:id="182675624">
      <w:bodyDiv w:val="1"/>
      <w:marLeft w:val="0"/>
      <w:marRight w:val="0"/>
      <w:marTop w:val="0"/>
      <w:marBottom w:val="0"/>
      <w:divBdr>
        <w:top w:val="none" w:sz="0" w:space="0" w:color="auto"/>
        <w:left w:val="none" w:sz="0" w:space="0" w:color="auto"/>
        <w:bottom w:val="none" w:sz="0" w:space="0" w:color="auto"/>
        <w:right w:val="none" w:sz="0" w:space="0" w:color="auto"/>
      </w:divBdr>
    </w:div>
    <w:div w:id="336345811">
      <w:bodyDiv w:val="1"/>
      <w:marLeft w:val="0"/>
      <w:marRight w:val="0"/>
      <w:marTop w:val="0"/>
      <w:marBottom w:val="0"/>
      <w:divBdr>
        <w:top w:val="none" w:sz="0" w:space="0" w:color="auto"/>
        <w:left w:val="none" w:sz="0" w:space="0" w:color="auto"/>
        <w:bottom w:val="none" w:sz="0" w:space="0" w:color="auto"/>
        <w:right w:val="none" w:sz="0" w:space="0" w:color="auto"/>
      </w:divBdr>
    </w:div>
    <w:div w:id="418336614">
      <w:bodyDiv w:val="1"/>
      <w:marLeft w:val="0"/>
      <w:marRight w:val="0"/>
      <w:marTop w:val="0"/>
      <w:marBottom w:val="0"/>
      <w:divBdr>
        <w:top w:val="none" w:sz="0" w:space="0" w:color="auto"/>
        <w:left w:val="none" w:sz="0" w:space="0" w:color="auto"/>
        <w:bottom w:val="none" w:sz="0" w:space="0" w:color="auto"/>
        <w:right w:val="none" w:sz="0" w:space="0" w:color="auto"/>
      </w:divBdr>
    </w:div>
    <w:div w:id="542527052">
      <w:bodyDiv w:val="1"/>
      <w:marLeft w:val="0"/>
      <w:marRight w:val="0"/>
      <w:marTop w:val="0"/>
      <w:marBottom w:val="0"/>
      <w:divBdr>
        <w:top w:val="none" w:sz="0" w:space="0" w:color="auto"/>
        <w:left w:val="none" w:sz="0" w:space="0" w:color="auto"/>
        <w:bottom w:val="none" w:sz="0" w:space="0" w:color="auto"/>
        <w:right w:val="none" w:sz="0" w:space="0" w:color="auto"/>
      </w:divBdr>
      <w:divsChild>
        <w:div w:id="802388809">
          <w:marLeft w:val="547"/>
          <w:marRight w:val="0"/>
          <w:marTop w:val="115"/>
          <w:marBottom w:val="0"/>
          <w:divBdr>
            <w:top w:val="none" w:sz="0" w:space="0" w:color="auto"/>
            <w:left w:val="none" w:sz="0" w:space="0" w:color="auto"/>
            <w:bottom w:val="none" w:sz="0" w:space="0" w:color="auto"/>
            <w:right w:val="none" w:sz="0" w:space="0" w:color="auto"/>
          </w:divBdr>
        </w:div>
        <w:div w:id="1515804105">
          <w:marLeft w:val="547"/>
          <w:marRight w:val="0"/>
          <w:marTop w:val="115"/>
          <w:marBottom w:val="0"/>
          <w:divBdr>
            <w:top w:val="none" w:sz="0" w:space="0" w:color="auto"/>
            <w:left w:val="none" w:sz="0" w:space="0" w:color="auto"/>
            <w:bottom w:val="none" w:sz="0" w:space="0" w:color="auto"/>
            <w:right w:val="none" w:sz="0" w:space="0" w:color="auto"/>
          </w:divBdr>
        </w:div>
        <w:div w:id="533663405">
          <w:marLeft w:val="547"/>
          <w:marRight w:val="0"/>
          <w:marTop w:val="115"/>
          <w:marBottom w:val="0"/>
          <w:divBdr>
            <w:top w:val="none" w:sz="0" w:space="0" w:color="auto"/>
            <w:left w:val="none" w:sz="0" w:space="0" w:color="auto"/>
            <w:bottom w:val="none" w:sz="0" w:space="0" w:color="auto"/>
            <w:right w:val="none" w:sz="0" w:space="0" w:color="auto"/>
          </w:divBdr>
        </w:div>
        <w:div w:id="438378823">
          <w:marLeft w:val="547"/>
          <w:marRight w:val="0"/>
          <w:marTop w:val="115"/>
          <w:marBottom w:val="0"/>
          <w:divBdr>
            <w:top w:val="none" w:sz="0" w:space="0" w:color="auto"/>
            <w:left w:val="none" w:sz="0" w:space="0" w:color="auto"/>
            <w:bottom w:val="none" w:sz="0" w:space="0" w:color="auto"/>
            <w:right w:val="none" w:sz="0" w:space="0" w:color="auto"/>
          </w:divBdr>
        </w:div>
      </w:divsChild>
    </w:div>
    <w:div w:id="871725846">
      <w:bodyDiv w:val="1"/>
      <w:marLeft w:val="0"/>
      <w:marRight w:val="0"/>
      <w:marTop w:val="0"/>
      <w:marBottom w:val="0"/>
      <w:divBdr>
        <w:top w:val="none" w:sz="0" w:space="0" w:color="auto"/>
        <w:left w:val="none" w:sz="0" w:space="0" w:color="auto"/>
        <w:bottom w:val="none" w:sz="0" w:space="0" w:color="auto"/>
        <w:right w:val="none" w:sz="0" w:space="0" w:color="auto"/>
      </w:divBdr>
    </w:div>
    <w:div w:id="886113262">
      <w:bodyDiv w:val="1"/>
      <w:marLeft w:val="0"/>
      <w:marRight w:val="0"/>
      <w:marTop w:val="0"/>
      <w:marBottom w:val="0"/>
      <w:divBdr>
        <w:top w:val="none" w:sz="0" w:space="0" w:color="auto"/>
        <w:left w:val="none" w:sz="0" w:space="0" w:color="auto"/>
        <w:bottom w:val="none" w:sz="0" w:space="0" w:color="auto"/>
        <w:right w:val="none" w:sz="0" w:space="0" w:color="auto"/>
      </w:divBdr>
    </w:div>
    <w:div w:id="917594555">
      <w:bodyDiv w:val="1"/>
      <w:marLeft w:val="0"/>
      <w:marRight w:val="0"/>
      <w:marTop w:val="0"/>
      <w:marBottom w:val="0"/>
      <w:divBdr>
        <w:top w:val="none" w:sz="0" w:space="0" w:color="auto"/>
        <w:left w:val="none" w:sz="0" w:space="0" w:color="auto"/>
        <w:bottom w:val="none" w:sz="0" w:space="0" w:color="auto"/>
        <w:right w:val="none" w:sz="0" w:space="0" w:color="auto"/>
      </w:divBdr>
    </w:div>
    <w:div w:id="922835546">
      <w:bodyDiv w:val="1"/>
      <w:marLeft w:val="0"/>
      <w:marRight w:val="0"/>
      <w:marTop w:val="0"/>
      <w:marBottom w:val="0"/>
      <w:divBdr>
        <w:top w:val="none" w:sz="0" w:space="0" w:color="auto"/>
        <w:left w:val="none" w:sz="0" w:space="0" w:color="auto"/>
        <w:bottom w:val="none" w:sz="0" w:space="0" w:color="auto"/>
        <w:right w:val="none" w:sz="0" w:space="0" w:color="auto"/>
      </w:divBdr>
    </w:div>
    <w:div w:id="947782180">
      <w:bodyDiv w:val="1"/>
      <w:marLeft w:val="0"/>
      <w:marRight w:val="0"/>
      <w:marTop w:val="0"/>
      <w:marBottom w:val="0"/>
      <w:divBdr>
        <w:top w:val="none" w:sz="0" w:space="0" w:color="auto"/>
        <w:left w:val="none" w:sz="0" w:space="0" w:color="auto"/>
        <w:bottom w:val="none" w:sz="0" w:space="0" w:color="auto"/>
        <w:right w:val="none" w:sz="0" w:space="0" w:color="auto"/>
      </w:divBdr>
    </w:div>
    <w:div w:id="969432211">
      <w:bodyDiv w:val="1"/>
      <w:marLeft w:val="0"/>
      <w:marRight w:val="0"/>
      <w:marTop w:val="0"/>
      <w:marBottom w:val="0"/>
      <w:divBdr>
        <w:top w:val="none" w:sz="0" w:space="0" w:color="auto"/>
        <w:left w:val="none" w:sz="0" w:space="0" w:color="auto"/>
        <w:bottom w:val="none" w:sz="0" w:space="0" w:color="auto"/>
        <w:right w:val="none" w:sz="0" w:space="0" w:color="auto"/>
      </w:divBdr>
    </w:div>
    <w:div w:id="1122532778">
      <w:bodyDiv w:val="1"/>
      <w:marLeft w:val="0"/>
      <w:marRight w:val="0"/>
      <w:marTop w:val="0"/>
      <w:marBottom w:val="0"/>
      <w:divBdr>
        <w:top w:val="none" w:sz="0" w:space="0" w:color="auto"/>
        <w:left w:val="none" w:sz="0" w:space="0" w:color="auto"/>
        <w:bottom w:val="none" w:sz="0" w:space="0" w:color="auto"/>
        <w:right w:val="none" w:sz="0" w:space="0" w:color="auto"/>
      </w:divBdr>
    </w:div>
    <w:div w:id="1132752701">
      <w:bodyDiv w:val="1"/>
      <w:marLeft w:val="0"/>
      <w:marRight w:val="0"/>
      <w:marTop w:val="0"/>
      <w:marBottom w:val="0"/>
      <w:divBdr>
        <w:top w:val="none" w:sz="0" w:space="0" w:color="auto"/>
        <w:left w:val="none" w:sz="0" w:space="0" w:color="auto"/>
        <w:bottom w:val="none" w:sz="0" w:space="0" w:color="auto"/>
        <w:right w:val="none" w:sz="0" w:space="0" w:color="auto"/>
      </w:divBdr>
    </w:div>
    <w:div w:id="1149908552">
      <w:bodyDiv w:val="1"/>
      <w:marLeft w:val="0"/>
      <w:marRight w:val="0"/>
      <w:marTop w:val="0"/>
      <w:marBottom w:val="0"/>
      <w:divBdr>
        <w:top w:val="none" w:sz="0" w:space="0" w:color="auto"/>
        <w:left w:val="none" w:sz="0" w:space="0" w:color="auto"/>
        <w:bottom w:val="none" w:sz="0" w:space="0" w:color="auto"/>
        <w:right w:val="none" w:sz="0" w:space="0" w:color="auto"/>
      </w:divBdr>
    </w:div>
    <w:div w:id="1349212696">
      <w:bodyDiv w:val="1"/>
      <w:marLeft w:val="0"/>
      <w:marRight w:val="0"/>
      <w:marTop w:val="0"/>
      <w:marBottom w:val="0"/>
      <w:divBdr>
        <w:top w:val="none" w:sz="0" w:space="0" w:color="auto"/>
        <w:left w:val="none" w:sz="0" w:space="0" w:color="auto"/>
        <w:bottom w:val="none" w:sz="0" w:space="0" w:color="auto"/>
        <w:right w:val="none" w:sz="0" w:space="0" w:color="auto"/>
      </w:divBdr>
    </w:div>
    <w:div w:id="1391002205">
      <w:bodyDiv w:val="1"/>
      <w:marLeft w:val="0"/>
      <w:marRight w:val="0"/>
      <w:marTop w:val="0"/>
      <w:marBottom w:val="0"/>
      <w:divBdr>
        <w:top w:val="none" w:sz="0" w:space="0" w:color="auto"/>
        <w:left w:val="none" w:sz="0" w:space="0" w:color="auto"/>
        <w:bottom w:val="none" w:sz="0" w:space="0" w:color="auto"/>
        <w:right w:val="none" w:sz="0" w:space="0" w:color="auto"/>
      </w:divBdr>
    </w:div>
    <w:div w:id="1470443600">
      <w:bodyDiv w:val="1"/>
      <w:marLeft w:val="0"/>
      <w:marRight w:val="0"/>
      <w:marTop w:val="0"/>
      <w:marBottom w:val="0"/>
      <w:divBdr>
        <w:top w:val="none" w:sz="0" w:space="0" w:color="auto"/>
        <w:left w:val="none" w:sz="0" w:space="0" w:color="auto"/>
        <w:bottom w:val="none" w:sz="0" w:space="0" w:color="auto"/>
        <w:right w:val="none" w:sz="0" w:space="0" w:color="auto"/>
      </w:divBdr>
    </w:div>
    <w:div w:id="1493793083">
      <w:bodyDiv w:val="1"/>
      <w:marLeft w:val="0"/>
      <w:marRight w:val="0"/>
      <w:marTop w:val="0"/>
      <w:marBottom w:val="0"/>
      <w:divBdr>
        <w:top w:val="none" w:sz="0" w:space="0" w:color="auto"/>
        <w:left w:val="none" w:sz="0" w:space="0" w:color="auto"/>
        <w:bottom w:val="none" w:sz="0" w:space="0" w:color="auto"/>
        <w:right w:val="none" w:sz="0" w:space="0" w:color="auto"/>
      </w:divBdr>
    </w:div>
    <w:div w:id="1495687452">
      <w:bodyDiv w:val="1"/>
      <w:marLeft w:val="0"/>
      <w:marRight w:val="0"/>
      <w:marTop w:val="0"/>
      <w:marBottom w:val="0"/>
      <w:divBdr>
        <w:top w:val="none" w:sz="0" w:space="0" w:color="auto"/>
        <w:left w:val="none" w:sz="0" w:space="0" w:color="auto"/>
        <w:bottom w:val="none" w:sz="0" w:space="0" w:color="auto"/>
        <w:right w:val="none" w:sz="0" w:space="0" w:color="auto"/>
      </w:divBdr>
    </w:div>
    <w:div w:id="1496068738">
      <w:bodyDiv w:val="1"/>
      <w:marLeft w:val="0"/>
      <w:marRight w:val="0"/>
      <w:marTop w:val="0"/>
      <w:marBottom w:val="0"/>
      <w:divBdr>
        <w:top w:val="none" w:sz="0" w:space="0" w:color="auto"/>
        <w:left w:val="none" w:sz="0" w:space="0" w:color="auto"/>
        <w:bottom w:val="none" w:sz="0" w:space="0" w:color="auto"/>
        <w:right w:val="none" w:sz="0" w:space="0" w:color="auto"/>
      </w:divBdr>
    </w:div>
    <w:div w:id="1526989155">
      <w:bodyDiv w:val="1"/>
      <w:marLeft w:val="0"/>
      <w:marRight w:val="0"/>
      <w:marTop w:val="0"/>
      <w:marBottom w:val="0"/>
      <w:divBdr>
        <w:top w:val="none" w:sz="0" w:space="0" w:color="auto"/>
        <w:left w:val="none" w:sz="0" w:space="0" w:color="auto"/>
        <w:bottom w:val="none" w:sz="0" w:space="0" w:color="auto"/>
        <w:right w:val="none" w:sz="0" w:space="0" w:color="auto"/>
      </w:divBdr>
      <w:divsChild>
        <w:div w:id="291323503">
          <w:marLeft w:val="1166"/>
          <w:marRight w:val="0"/>
          <w:marTop w:val="115"/>
          <w:marBottom w:val="0"/>
          <w:divBdr>
            <w:top w:val="none" w:sz="0" w:space="0" w:color="auto"/>
            <w:left w:val="none" w:sz="0" w:space="0" w:color="auto"/>
            <w:bottom w:val="none" w:sz="0" w:space="0" w:color="auto"/>
            <w:right w:val="none" w:sz="0" w:space="0" w:color="auto"/>
          </w:divBdr>
        </w:div>
        <w:div w:id="895162502">
          <w:marLeft w:val="1166"/>
          <w:marRight w:val="0"/>
          <w:marTop w:val="115"/>
          <w:marBottom w:val="0"/>
          <w:divBdr>
            <w:top w:val="none" w:sz="0" w:space="0" w:color="auto"/>
            <w:left w:val="none" w:sz="0" w:space="0" w:color="auto"/>
            <w:bottom w:val="none" w:sz="0" w:space="0" w:color="auto"/>
            <w:right w:val="none" w:sz="0" w:space="0" w:color="auto"/>
          </w:divBdr>
        </w:div>
        <w:div w:id="1622297923">
          <w:marLeft w:val="1166"/>
          <w:marRight w:val="0"/>
          <w:marTop w:val="115"/>
          <w:marBottom w:val="0"/>
          <w:divBdr>
            <w:top w:val="none" w:sz="0" w:space="0" w:color="auto"/>
            <w:left w:val="none" w:sz="0" w:space="0" w:color="auto"/>
            <w:bottom w:val="none" w:sz="0" w:space="0" w:color="auto"/>
            <w:right w:val="none" w:sz="0" w:space="0" w:color="auto"/>
          </w:divBdr>
        </w:div>
        <w:div w:id="472020316">
          <w:marLeft w:val="1166"/>
          <w:marRight w:val="0"/>
          <w:marTop w:val="115"/>
          <w:marBottom w:val="0"/>
          <w:divBdr>
            <w:top w:val="none" w:sz="0" w:space="0" w:color="auto"/>
            <w:left w:val="none" w:sz="0" w:space="0" w:color="auto"/>
            <w:bottom w:val="none" w:sz="0" w:space="0" w:color="auto"/>
            <w:right w:val="none" w:sz="0" w:space="0" w:color="auto"/>
          </w:divBdr>
        </w:div>
        <w:div w:id="2024285522">
          <w:marLeft w:val="1166"/>
          <w:marRight w:val="0"/>
          <w:marTop w:val="115"/>
          <w:marBottom w:val="0"/>
          <w:divBdr>
            <w:top w:val="none" w:sz="0" w:space="0" w:color="auto"/>
            <w:left w:val="none" w:sz="0" w:space="0" w:color="auto"/>
            <w:bottom w:val="none" w:sz="0" w:space="0" w:color="auto"/>
            <w:right w:val="none" w:sz="0" w:space="0" w:color="auto"/>
          </w:divBdr>
        </w:div>
      </w:divsChild>
    </w:div>
    <w:div w:id="1627349048">
      <w:bodyDiv w:val="1"/>
      <w:marLeft w:val="0"/>
      <w:marRight w:val="0"/>
      <w:marTop w:val="0"/>
      <w:marBottom w:val="0"/>
      <w:divBdr>
        <w:top w:val="none" w:sz="0" w:space="0" w:color="auto"/>
        <w:left w:val="none" w:sz="0" w:space="0" w:color="auto"/>
        <w:bottom w:val="none" w:sz="0" w:space="0" w:color="auto"/>
        <w:right w:val="none" w:sz="0" w:space="0" w:color="auto"/>
      </w:divBdr>
      <w:divsChild>
        <w:div w:id="1143698166">
          <w:marLeft w:val="965"/>
          <w:marRight w:val="0"/>
          <w:marTop w:val="115"/>
          <w:marBottom w:val="0"/>
          <w:divBdr>
            <w:top w:val="none" w:sz="0" w:space="0" w:color="auto"/>
            <w:left w:val="none" w:sz="0" w:space="0" w:color="auto"/>
            <w:bottom w:val="none" w:sz="0" w:space="0" w:color="auto"/>
            <w:right w:val="none" w:sz="0" w:space="0" w:color="auto"/>
          </w:divBdr>
        </w:div>
      </w:divsChild>
    </w:div>
    <w:div w:id="1660500433">
      <w:bodyDiv w:val="1"/>
      <w:marLeft w:val="0"/>
      <w:marRight w:val="0"/>
      <w:marTop w:val="0"/>
      <w:marBottom w:val="0"/>
      <w:divBdr>
        <w:top w:val="none" w:sz="0" w:space="0" w:color="auto"/>
        <w:left w:val="none" w:sz="0" w:space="0" w:color="auto"/>
        <w:bottom w:val="none" w:sz="0" w:space="0" w:color="auto"/>
        <w:right w:val="none" w:sz="0" w:space="0" w:color="auto"/>
      </w:divBdr>
    </w:div>
    <w:div w:id="1732656466">
      <w:bodyDiv w:val="1"/>
      <w:marLeft w:val="0"/>
      <w:marRight w:val="0"/>
      <w:marTop w:val="0"/>
      <w:marBottom w:val="0"/>
      <w:divBdr>
        <w:top w:val="none" w:sz="0" w:space="0" w:color="auto"/>
        <w:left w:val="none" w:sz="0" w:space="0" w:color="auto"/>
        <w:bottom w:val="none" w:sz="0" w:space="0" w:color="auto"/>
        <w:right w:val="none" w:sz="0" w:space="0" w:color="auto"/>
      </w:divBdr>
    </w:div>
    <w:div w:id="1771120283">
      <w:bodyDiv w:val="1"/>
      <w:marLeft w:val="0"/>
      <w:marRight w:val="0"/>
      <w:marTop w:val="0"/>
      <w:marBottom w:val="0"/>
      <w:divBdr>
        <w:top w:val="none" w:sz="0" w:space="0" w:color="auto"/>
        <w:left w:val="none" w:sz="0" w:space="0" w:color="auto"/>
        <w:bottom w:val="none" w:sz="0" w:space="0" w:color="auto"/>
        <w:right w:val="none" w:sz="0" w:space="0" w:color="auto"/>
      </w:divBdr>
    </w:div>
    <w:div w:id="1868979458">
      <w:bodyDiv w:val="1"/>
      <w:marLeft w:val="0"/>
      <w:marRight w:val="0"/>
      <w:marTop w:val="0"/>
      <w:marBottom w:val="0"/>
      <w:divBdr>
        <w:top w:val="none" w:sz="0" w:space="0" w:color="auto"/>
        <w:left w:val="none" w:sz="0" w:space="0" w:color="auto"/>
        <w:bottom w:val="none" w:sz="0" w:space="0" w:color="auto"/>
        <w:right w:val="none" w:sz="0" w:space="0" w:color="auto"/>
      </w:divBdr>
    </w:div>
    <w:div w:id="1881548862">
      <w:bodyDiv w:val="1"/>
      <w:marLeft w:val="0"/>
      <w:marRight w:val="0"/>
      <w:marTop w:val="0"/>
      <w:marBottom w:val="0"/>
      <w:divBdr>
        <w:top w:val="none" w:sz="0" w:space="0" w:color="auto"/>
        <w:left w:val="none" w:sz="0" w:space="0" w:color="auto"/>
        <w:bottom w:val="none" w:sz="0" w:space="0" w:color="auto"/>
        <w:right w:val="none" w:sz="0" w:space="0" w:color="auto"/>
      </w:divBdr>
    </w:div>
    <w:div w:id="1902445626">
      <w:bodyDiv w:val="1"/>
      <w:marLeft w:val="0"/>
      <w:marRight w:val="0"/>
      <w:marTop w:val="0"/>
      <w:marBottom w:val="0"/>
      <w:divBdr>
        <w:top w:val="none" w:sz="0" w:space="0" w:color="auto"/>
        <w:left w:val="none" w:sz="0" w:space="0" w:color="auto"/>
        <w:bottom w:val="none" w:sz="0" w:space="0" w:color="auto"/>
        <w:right w:val="none" w:sz="0" w:space="0" w:color="auto"/>
      </w:divBdr>
      <w:divsChild>
        <w:div w:id="2088266929">
          <w:marLeft w:val="547"/>
          <w:marRight w:val="0"/>
          <w:marTop w:val="115"/>
          <w:marBottom w:val="0"/>
          <w:divBdr>
            <w:top w:val="none" w:sz="0" w:space="0" w:color="auto"/>
            <w:left w:val="none" w:sz="0" w:space="0" w:color="auto"/>
            <w:bottom w:val="none" w:sz="0" w:space="0" w:color="auto"/>
            <w:right w:val="none" w:sz="0" w:space="0" w:color="auto"/>
          </w:divBdr>
        </w:div>
        <w:div w:id="1764760627">
          <w:marLeft w:val="547"/>
          <w:marRight w:val="0"/>
          <w:marTop w:val="115"/>
          <w:marBottom w:val="0"/>
          <w:divBdr>
            <w:top w:val="none" w:sz="0" w:space="0" w:color="auto"/>
            <w:left w:val="none" w:sz="0" w:space="0" w:color="auto"/>
            <w:bottom w:val="none" w:sz="0" w:space="0" w:color="auto"/>
            <w:right w:val="none" w:sz="0" w:space="0" w:color="auto"/>
          </w:divBdr>
        </w:div>
        <w:div w:id="1435251502">
          <w:marLeft w:val="547"/>
          <w:marRight w:val="0"/>
          <w:marTop w:val="115"/>
          <w:marBottom w:val="0"/>
          <w:divBdr>
            <w:top w:val="none" w:sz="0" w:space="0" w:color="auto"/>
            <w:left w:val="none" w:sz="0" w:space="0" w:color="auto"/>
            <w:bottom w:val="none" w:sz="0" w:space="0" w:color="auto"/>
            <w:right w:val="none" w:sz="0" w:space="0" w:color="auto"/>
          </w:divBdr>
        </w:div>
        <w:div w:id="203448078">
          <w:marLeft w:val="547"/>
          <w:marRight w:val="0"/>
          <w:marTop w:val="115"/>
          <w:marBottom w:val="0"/>
          <w:divBdr>
            <w:top w:val="none" w:sz="0" w:space="0" w:color="auto"/>
            <w:left w:val="none" w:sz="0" w:space="0" w:color="auto"/>
            <w:bottom w:val="none" w:sz="0" w:space="0" w:color="auto"/>
            <w:right w:val="none" w:sz="0" w:space="0" w:color="auto"/>
          </w:divBdr>
        </w:div>
        <w:div w:id="873229766">
          <w:marLeft w:val="547"/>
          <w:marRight w:val="0"/>
          <w:marTop w:val="115"/>
          <w:marBottom w:val="0"/>
          <w:divBdr>
            <w:top w:val="none" w:sz="0" w:space="0" w:color="auto"/>
            <w:left w:val="none" w:sz="0" w:space="0" w:color="auto"/>
            <w:bottom w:val="none" w:sz="0" w:space="0" w:color="auto"/>
            <w:right w:val="none" w:sz="0" w:space="0" w:color="auto"/>
          </w:divBdr>
        </w:div>
      </w:divsChild>
    </w:div>
    <w:div w:id="1933469510">
      <w:bodyDiv w:val="1"/>
      <w:marLeft w:val="0"/>
      <w:marRight w:val="0"/>
      <w:marTop w:val="0"/>
      <w:marBottom w:val="0"/>
      <w:divBdr>
        <w:top w:val="none" w:sz="0" w:space="0" w:color="auto"/>
        <w:left w:val="none" w:sz="0" w:space="0" w:color="auto"/>
        <w:bottom w:val="none" w:sz="0" w:space="0" w:color="auto"/>
        <w:right w:val="none" w:sz="0" w:space="0" w:color="auto"/>
      </w:divBdr>
    </w:div>
    <w:div w:id="1982416339">
      <w:bodyDiv w:val="1"/>
      <w:marLeft w:val="0"/>
      <w:marRight w:val="0"/>
      <w:marTop w:val="0"/>
      <w:marBottom w:val="0"/>
      <w:divBdr>
        <w:top w:val="none" w:sz="0" w:space="0" w:color="auto"/>
        <w:left w:val="none" w:sz="0" w:space="0" w:color="auto"/>
        <w:bottom w:val="none" w:sz="0" w:space="0" w:color="auto"/>
        <w:right w:val="none" w:sz="0" w:space="0" w:color="auto"/>
      </w:divBdr>
    </w:div>
    <w:div w:id="2019963230">
      <w:bodyDiv w:val="1"/>
      <w:marLeft w:val="0"/>
      <w:marRight w:val="0"/>
      <w:marTop w:val="0"/>
      <w:marBottom w:val="0"/>
      <w:divBdr>
        <w:top w:val="none" w:sz="0" w:space="0" w:color="auto"/>
        <w:left w:val="none" w:sz="0" w:space="0" w:color="auto"/>
        <w:bottom w:val="none" w:sz="0" w:space="0" w:color="auto"/>
        <w:right w:val="none" w:sz="0" w:space="0" w:color="auto"/>
      </w:divBdr>
    </w:div>
    <w:div w:id="203537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s>
</file>

<file path=word/_rels/footnotes.xml.rels><?xml version="1.0" encoding="UTF-8" standalone="yes"?>
<Relationships xmlns="http://schemas.openxmlformats.org/package/2006/relationships"><Relationship Id="rId2" Type="http://schemas.openxmlformats.org/officeDocument/2006/relationships/hyperlink" Target="mailto:cris_jucarr@hotmail.com" TargetMode="External"/><Relationship Id="rId1" Type="http://schemas.openxmlformats.org/officeDocument/2006/relationships/hyperlink" Target="mailto:gabyrl1972@hotmail.co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H:\ART-GUAJOLOTES\Nuevas%20Estad%20Guajolotes-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Libro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Documents%20and%20Settings\gabi\Mis%20documentos\aaaaaaaaaaaaaaaaaa.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Documents%20and%20Settings\gabi\Mis%20documentos\aaaaaaaaaaaaaaaaaa.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Documents%20and%20Settings\gabi\Mis%20documentos\aaaaaaaaaaaaaaaaaa.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Documents%20and%20Settings\gabi\Mis%20documentos\aaaaaaaaaaaaaaaaaa.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pieChart>
        <c:varyColors val="1"/>
        <c:ser>
          <c:idx val="0"/>
          <c:order val="0"/>
          <c:dPt>
            <c:idx val="0"/>
            <c:bubble3D val="0"/>
            <c:spPr>
              <a:gradFill>
                <a:gsLst>
                  <a:gs pos="100000">
                    <a:schemeClr val="dk1">
                      <a:tint val="88500"/>
                      <a:lumMod val="60000"/>
                      <a:lumOff val="40000"/>
                    </a:schemeClr>
                  </a:gs>
                  <a:gs pos="0">
                    <a:schemeClr val="dk1">
                      <a:tint val="88500"/>
                    </a:schemeClr>
                  </a:gs>
                </a:gsLst>
                <a:lin ang="5400000" scaled="0"/>
              </a:gradFill>
              <a:ln w="19050">
                <a:solidFill>
                  <a:schemeClr val="lt1"/>
                </a:solidFill>
              </a:ln>
              <a:effectLst/>
            </c:spPr>
          </c:dPt>
          <c:dPt>
            <c:idx val="1"/>
            <c:bubble3D val="0"/>
            <c:spPr>
              <a:gradFill>
                <a:gsLst>
                  <a:gs pos="100000">
                    <a:schemeClr val="dk1">
                      <a:tint val="55000"/>
                      <a:lumMod val="60000"/>
                      <a:lumOff val="40000"/>
                    </a:schemeClr>
                  </a:gs>
                  <a:gs pos="0">
                    <a:schemeClr val="dk1">
                      <a:tint val="55000"/>
                    </a:schemeClr>
                  </a:gs>
                </a:gsLst>
                <a:lin ang="5400000" scaled="0"/>
              </a:gradFill>
              <a:ln w="19050">
                <a:solidFill>
                  <a:schemeClr val="lt1"/>
                </a:solidFill>
              </a:ln>
              <a:effectLst/>
            </c:spPr>
          </c:dPt>
          <c:dPt>
            <c:idx val="2"/>
            <c:bubble3D val="0"/>
            <c:spPr>
              <a:solidFill>
                <a:schemeClr val="dk1"/>
              </a:solidFill>
              <a:ln w="25400" cap="flat" cmpd="sng" algn="ctr">
                <a:solidFill>
                  <a:schemeClr val="dk1">
                    <a:shade val="50000"/>
                  </a:schemeClr>
                </a:solidFill>
                <a:prstDash val="solid"/>
              </a:ln>
              <a:effectLst/>
            </c:spPr>
          </c:dPt>
          <c:dPt>
            <c:idx val="3"/>
            <c:bubble3D val="0"/>
            <c:spPr>
              <a:gradFill>
                <a:gsLst>
                  <a:gs pos="100000">
                    <a:schemeClr val="dk1">
                      <a:tint val="98500"/>
                      <a:lumMod val="60000"/>
                      <a:lumOff val="40000"/>
                    </a:schemeClr>
                  </a:gs>
                  <a:gs pos="0">
                    <a:schemeClr val="dk1">
                      <a:tint val="98500"/>
                    </a:schemeClr>
                  </a:gs>
                </a:gsLst>
                <a:lin ang="5400000" scaled="0"/>
              </a:gradFill>
              <a:ln w="19050">
                <a:solidFill>
                  <a:schemeClr val="lt1"/>
                </a:solidFill>
              </a:ln>
              <a:effectLst/>
            </c:spPr>
          </c:dPt>
          <c:dPt>
            <c:idx val="4"/>
            <c:bubble3D val="0"/>
            <c:spPr>
              <a:gradFill>
                <a:gsLst>
                  <a:gs pos="100000">
                    <a:schemeClr val="dk1">
                      <a:tint val="30000"/>
                      <a:lumMod val="60000"/>
                      <a:lumOff val="40000"/>
                    </a:schemeClr>
                  </a:gs>
                  <a:gs pos="0">
                    <a:schemeClr val="dk1">
                      <a:tint val="30000"/>
                    </a:schemeClr>
                  </a:gs>
                </a:gsLst>
                <a:lin ang="5400000" scaled="0"/>
              </a:gradFill>
              <a:ln w="19050">
                <a:solidFill>
                  <a:schemeClr val="lt1"/>
                </a:solidFill>
              </a:ln>
              <a:effectLst/>
            </c:spPr>
          </c:dPt>
          <c:dPt>
            <c:idx val="5"/>
            <c:bubble3D val="0"/>
            <c:spPr>
              <a:gradFill>
                <a:gsLst>
                  <a:gs pos="100000">
                    <a:schemeClr val="dk1">
                      <a:tint val="60000"/>
                      <a:lumMod val="60000"/>
                      <a:lumOff val="40000"/>
                    </a:schemeClr>
                  </a:gs>
                  <a:gs pos="0">
                    <a:schemeClr val="dk1">
                      <a:tint val="60000"/>
                    </a:schemeClr>
                  </a:gs>
                </a:gsLst>
                <a:lin ang="5400000" scaled="0"/>
              </a:gradFill>
              <a:ln w="19050">
                <a:solidFill>
                  <a:schemeClr val="lt1"/>
                </a:solidFill>
              </a:ln>
              <a:effectLst/>
            </c:spPr>
          </c:dPt>
          <c:dPt>
            <c:idx val="6"/>
            <c:bubble3D val="0"/>
            <c:spPr>
              <a:gradFill>
                <a:gsLst>
                  <a:gs pos="100000">
                    <a:schemeClr val="dk1">
                      <a:tint val="80000"/>
                      <a:lumMod val="60000"/>
                      <a:lumOff val="40000"/>
                    </a:schemeClr>
                  </a:gs>
                  <a:gs pos="0">
                    <a:schemeClr val="dk1">
                      <a:tint val="80000"/>
                    </a:schemeClr>
                  </a:gs>
                </a:gsLst>
                <a:lin ang="5400000" scaled="0"/>
              </a:gradFill>
              <a:ln w="19050">
                <a:solidFill>
                  <a:schemeClr val="lt1"/>
                </a:solidFill>
              </a:ln>
              <a:effectLst/>
            </c:spPr>
          </c:dPt>
          <c:dLbls>
            <c:dLbl>
              <c:idx val="0"/>
              <c:layout>
                <c:manualLayout>
                  <c:x val="2.0914260717410323E-2"/>
                  <c:y val="7.6820501603966168E-2"/>
                </c:manualLayout>
              </c:layout>
              <c:showLegendKey val="0"/>
              <c:showVal val="1"/>
              <c:showCatName val="1"/>
              <c:showSerName val="0"/>
              <c:showPercent val="0"/>
              <c:showBubbleSize val="0"/>
              <c:extLst>
                <c:ext xmlns:c15="http://schemas.microsoft.com/office/drawing/2012/chart" uri="{CE6537A1-D6FC-4f65-9D91-7224C49458BB}"/>
              </c:extLst>
            </c:dLbl>
            <c:dLbl>
              <c:idx val="1"/>
              <c:layout>
                <c:manualLayout>
                  <c:x val="5.7521872265966752E-3"/>
                  <c:y val="-7.9535578885972583E-2"/>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0.13247681539807524"/>
                  <c:y val="-2.9212962962962961E-2"/>
                </c:manualLayout>
              </c:layout>
              <c:spPr>
                <a:noFill/>
                <a:ln>
                  <a:noFill/>
                </a:ln>
                <a:effectLst/>
              </c:spPr>
              <c:txPr>
                <a:bodyPr rot="0" spcFirstLastPara="1" vertOverflow="ellipsis" vert="horz" wrap="square" anchor="ctr" anchorCtr="1"/>
                <a:lstStyle/>
                <a:p>
                  <a:pPr>
                    <a:defRPr sz="7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s-MX"/>
                </a:p>
              </c:txPr>
              <c:showLegendKey val="0"/>
              <c:showVal val="1"/>
              <c:showCatName val="1"/>
              <c:showSerName val="0"/>
              <c:showPercent val="0"/>
              <c:showBubbleSize val="0"/>
              <c:extLst>
                <c:ext xmlns:c15="http://schemas.microsoft.com/office/drawing/2012/chart" uri="{CE6537A1-D6FC-4f65-9D91-7224C49458BB}">
                  <c15:layout>
                    <c:manualLayout>
                      <c:w val="0.36177777777777775"/>
                      <c:h val="0.10967592592592593"/>
                    </c:manualLayout>
                  </c15:layout>
                </c:ext>
              </c:extLst>
            </c:dLbl>
            <c:dLbl>
              <c:idx val="3"/>
              <c:layout>
                <c:manualLayout>
                  <c:x val="-1.4217738407699038E-2"/>
                  <c:y val="-1.2297681539807525E-2"/>
                </c:manualLayout>
              </c:layout>
              <c:showLegendKey val="0"/>
              <c:showVal val="1"/>
              <c:showCatName val="1"/>
              <c:showSerName val="0"/>
              <c:showPercent val="0"/>
              <c:showBubbleSize val="0"/>
              <c:extLst>
                <c:ext xmlns:c15="http://schemas.microsoft.com/office/drawing/2012/chart" uri="{CE6537A1-D6FC-4f65-9D91-7224C49458BB}"/>
              </c:extLst>
            </c:dLbl>
            <c:dLbl>
              <c:idx val="4"/>
              <c:layout>
                <c:manualLayout>
                  <c:x val="1.7480752405949256E-2"/>
                  <c:y val="9.5501603966170901E-3"/>
                </c:manualLayout>
              </c:layout>
              <c:showLegendKey val="0"/>
              <c:showVal val="1"/>
              <c:showCatName val="1"/>
              <c:showSerName val="0"/>
              <c:showPercent val="0"/>
              <c:showBubbleSize val="0"/>
              <c:extLst>
                <c:ext xmlns:c15="http://schemas.microsoft.com/office/drawing/2012/chart" uri="{CE6537A1-D6FC-4f65-9D91-7224C49458BB}"/>
              </c:extLst>
            </c:dLbl>
            <c:dLbl>
              <c:idx val="5"/>
              <c:layout>
                <c:manualLayout>
                  <c:x val="3.0064523184601924E-3"/>
                  <c:y val="1.7936351706036746E-2"/>
                </c:manualLayout>
              </c:layout>
              <c:showLegendKey val="0"/>
              <c:showVal val="1"/>
              <c:showCatName val="1"/>
              <c:showSerName val="0"/>
              <c:showPercent val="0"/>
              <c:showBubbleSize val="0"/>
              <c:extLst>
                <c:ext xmlns:c15="http://schemas.microsoft.com/office/drawing/2012/chart" uri="{CE6537A1-D6FC-4f65-9D91-7224C49458BB}"/>
              </c:extLst>
            </c:dLbl>
            <c:dLbl>
              <c:idx val="6"/>
              <c:layout>
                <c:manualLayout>
                  <c:x val="-3.0123578302712162E-3"/>
                  <c:y val="2.896726450860309E-2"/>
                </c:manualLayout>
              </c:layout>
              <c:showLegendKey val="0"/>
              <c:showVal val="1"/>
              <c:showCatName val="1"/>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s-MX"/>
              </a:p>
            </c:txPr>
            <c:showLegendKey val="0"/>
            <c:showVal val="1"/>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'PROD-GUAJPIE'!$L$6:$L$12</c:f>
              <c:strCache>
                <c:ptCount val="7"/>
                <c:pt idx="0">
                  <c:v>Chihuahua</c:v>
                </c:pt>
                <c:pt idx="1">
                  <c:v>Yucatán</c:v>
                </c:pt>
                <c:pt idx="2">
                  <c:v>Estado de México</c:v>
                </c:pt>
                <c:pt idx="3">
                  <c:v>Puebla</c:v>
                </c:pt>
                <c:pt idx="4">
                  <c:v>Tabasco</c:v>
                </c:pt>
                <c:pt idx="5">
                  <c:v>Guerrero</c:v>
                </c:pt>
                <c:pt idx="6">
                  <c:v>Los demás</c:v>
                </c:pt>
              </c:strCache>
            </c:strRef>
          </c:cat>
          <c:val>
            <c:numRef>
              <c:f>'PROD-GUAJPIE'!$M$6:$M$12</c:f>
              <c:numCache>
                <c:formatCode>General</c:formatCode>
                <c:ptCount val="7"/>
                <c:pt idx="0">
                  <c:v>22.52</c:v>
                </c:pt>
                <c:pt idx="1">
                  <c:v>19.600000000000001</c:v>
                </c:pt>
                <c:pt idx="2">
                  <c:v>11.82</c:v>
                </c:pt>
                <c:pt idx="3">
                  <c:v>10.57</c:v>
                </c:pt>
                <c:pt idx="4">
                  <c:v>8.89</c:v>
                </c:pt>
                <c:pt idx="5">
                  <c:v>6.08</c:v>
                </c:pt>
                <c:pt idx="6">
                  <c:v>20.52</c:v>
                </c:pt>
              </c:numCache>
            </c:numRef>
          </c:val>
        </c:ser>
        <c:dLbls>
          <c:showLegendKey val="0"/>
          <c:showVal val="1"/>
          <c:showCatName val="1"/>
          <c:showSerName val="0"/>
          <c:showPercent val="0"/>
          <c:showBubbleSize val="0"/>
          <c:showLeaderLines val="1"/>
        </c:dLbls>
        <c:firstSliceAng val="0"/>
      </c:pieChart>
      <c:spPr>
        <a:noFill/>
        <a:ln>
          <a:noFill/>
        </a:ln>
        <a:effectLst/>
      </c:spPr>
    </c:plotArea>
    <c:plotVisOnly val="1"/>
    <c:dispBlanksAs val="gap"/>
    <c:showDLblsOverMax val="0"/>
  </c:chart>
  <c:spPr>
    <a:pattFill prst="dkDnDiag">
      <a:fgClr>
        <a:schemeClr val="lt1"/>
      </a:fgClr>
      <a:bgClr>
        <a:schemeClr val="dk1">
          <a:lumMod val="10000"/>
          <a:lumOff val="90000"/>
        </a:schemeClr>
      </a:bgClr>
    </a:pattFill>
    <a:ln w="9525" cap="flat" cmpd="sng" algn="ctr">
      <a:noFill/>
      <a:round/>
    </a:ln>
    <a:effectLst/>
  </c:spPr>
  <c:txPr>
    <a:bodyPr/>
    <a:lstStyle/>
    <a:p>
      <a:pPr>
        <a:defRPr sz="700">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pieChart>
        <c:varyColors val="1"/>
        <c:ser>
          <c:idx val="0"/>
          <c:order val="0"/>
          <c:dPt>
            <c:idx val="0"/>
            <c:bubble3D val="0"/>
            <c:spPr>
              <a:gradFill>
                <a:gsLst>
                  <a:gs pos="100000">
                    <a:schemeClr val="dk1">
                      <a:tint val="88500"/>
                      <a:lumMod val="60000"/>
                      <a:lumOff val="40000"/>
                    </a:schemeClr>
                  </a:gs>
                  <a:gs pos="0">
                    <a:schemeClr val="dk1">
                      <a:tint val="88500"/>
                    </a:schemeClr>
                  </a:gs>
                </a:gsLst>
                <a:lin ang="5400000" scaled="0"/>
              </a:gradFill>
              <a:ln w="19050">
                <a:solidFill>
                  <a:schemeClr val="lt1"/>
                </a:solidFill>
              </a:ln>
              <a:effectLst/>
            </c:spPr>
          </c:dPt>
          <c:dPt>
            <c:idx val="1"/>
            <c:bubble3D val="0"/>
            <c:spPr>
              <a:gradFill>
                <a:gsLst>
                  <a:gs pos="100000">
                    <a:schemeClr val="dk1">
                      <a:tint val="55000"/>
                      <a:lumMod val="60000"/>
                      <a:lumOff val="40000"/>
                    </a:schemeClr>
                  </a:gs>
                  <a:gs pos="0">
                    <a:schemeClr val="dk1">
                      <a:tint val="55000"/>
                    </a:schemeClr>
                  </a:gs>
                </a:gsLst>
                <a:lin ang="5400000" scaled="0"/>
              </a:gradFill>
              <a:ln w="19050">
                <a:solidFill>
                  <a:schemeClr val="lt1"/>
                </a:solidFill>
              </a:ln>
              <a:effectLst/>
            </c:spPr>
          </c:dPt>
          <c:dPt>
            <c:idx val="2"/>
            <c:bubble3D val="0"/>
            <c:spPr>
              <a:solidFill>
                <a:schemeClr val="dk1"/>
              </a:solidFill>
              <a:ln w="25400" cap="flat" cmpd="sng" algn="ctr">
                <a:solidFill>
                  <a:schemeClr val="dk1">
                    <a:shade val="50000"/>
                  </a:schemeClr>
                </a:solidFill>
                <a:prstDash val="solid"/>
              </a:ln>
              <a:effectLst/>
            </c:spPr>
          </c:dPt>
          <c:dPt>
            <c:idx val="3"/>
            <c:bubble3D val="0"/>
            <c:spPr>
              <a:gradFill>
                <a:gsLst>
                  <a:gs pos="100000">
                    <a:schemeClr val="dk1">
                      <a:tint val="98500"/>
                      <a:lumMod val="60000"/>
                      <a:lumOff val="40000"/>
                    </a:schemeClr>
                  </a:gs>
                  <a:gs pos="0">
                    <a:schemeClr val="dk1">
                      <a:tint val="98500"/>
                    </a:schemeClr>
                  </a:gs>
                </a:gsLst>
                <a:lin ang="5400000" scaled="0"/>
              </a:gradFill>
              <a:ln w="19050">
                <a:solidFill>
                  <a:schemeClr val="lt1"/>
                </a:solidFill>
              </a:ln>
              <a:effectLst/>
            </c:spPr>
          </c:dPt>
          <c:dPt>
            <c:idx val="4"/>
            <c:bubble3D val="0"/>
            <c:spPr>
              <a:gradFill>
                <a:gsLst>
                  <a:gs pos="100000">
                    <a:schemeClr val="dk1">
                      <a:tint val="30000"/>
                      <a:lumMod val="60000"/>
                      <a:lumOff val="40000"/>
                    </a:schemeClr>
                  </a:gs>
                  <a:gs pos="0">
                    <a:schemeClr val="dk1">
                      <a:tint val="30000"/>
                    </a:schemeClr>
                  </a:gs>
                </a:gsLst>
                <a:lin ang="5400000" scaled="0"/>
              </a:gradFill>
              <a:ln w="19050">
                <a:solidFill>
                  <a:schemeClr val="lt1"/>
                </a:solidFill>
              </a:ln>
              <a:effectLst/>
            </c:spPr>
          </c:dPt>
          <c:dPt>
            <c:idx val="5"/>
            <c:bubble3D val="0"/>
            <c:spPr>
              <a:gradFill>
                <a:gsLst>
                  <a:gs pos="100000">
                    <a:schemeClr val="dk1">
                      <a:tint val="60000"/>
                      <a:lumMod val="60000"/>
                      <a:lumOff val="40000"/>
                    </a:schemeClr>
                  </a:gs>
                  <a:gs pos="0">
                    <a:schemeClr val="dk1">
                      <a:tint val="60000"/>
                    </a:schemeClr>
                  </a:gs>
                </a:gsLst>
                <a:lin ang="5400000" scaled="0"/>
              </a:gradFill>
              <a:ln w="19050">
                <a:solidFill>
                  <a:schemeClr val="lt1"/>
                </a:solidFill>
              </a:ln>
              <a:effectLst/>
            </c:spPr>
          </c:dPt>
          <c:dPt>
            <c:idx val="6"/>
            <c:bubble3D val="0"/>
            <c:spPr>
              <a:gradFill>
                <a:gsLst>
                  <a:gs pos="100000">
                    <a:schemeClr val="dk1">
                      <a:tint val="80000"/>
                      <a:lumMod val="60000"/>
                      <a:lumOff val="40000"/>
                    </a:schemeClr>
                  </a:gs>
                  <a:gs pos="0">
                    <a:schemeClr val="dk1">
                      <a:tint val="80000"/>
                    </a:schemeClr>
                  </a:gs>
                </a:gsLst>
                <a:lin ang="5400000" scaled="0"/>
              </a:gradFill>
              <a:ln w="19050">
                <a:solidFill>
                  <a:schemeClr val="lt1"/>
                </a:solidFill>
              </a:ln>
              <a:effectLst/>
            </c:spPr>
          </c:dPt>
          <c:dLbls>
            <c:dLbl>
              <c:idx val="0"/>
              <c:layout>
                <c:manualLayout>
                  <c:x val="-2.9114391951006124E-2"/>
                  <c:y val="6.6327646544181978E-3"/>
                </c:manualLayout>
              </c:layout>
              <c:showLegendKey val="0"/>
              <c:showVal val="1"/>
              <c:showCatName val="1"/>
              <c:showSerName val="0"/>
              <c:showPercent val="0"/>
              <c:showBubbleSize val="0"/>
              <c:extLst>
                <c:ext xmlns:c15="http://schemas.microsoft.com/office/drawing/2012/chart" uri="{CE6537A1-D6FC-4f65-9D91-7224C49458BB}"/>
              </c:extLst>
            </c:dLbl>
            <c:dLbl>
              <c:idx val="1"/>
              <c:layout>
                <c:manualLayout>
                  <c:x val="1.4298884514435695E-2"/>
                  <c:y val="-7.1917833187518224E-2"/>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0.29609246595670213"/>
                  <c:y val="-3.890595992574099E-3"/>
                </c:manualLayout>
              </c:layout>
              <c:spPr>
                <a:noFill/>
                <a:ln w="9525">
                  <a:noFill/>
                </a:ln>
                <a:effectLst/>
              </c:spPr>
              <c:txPr>
                <a:bodyPr rot="0" spcFirstLastPara="1" vertOverflow="clip" horzOverflow="clip" vert="horz" wrap="square" lIns="36576" tIns="18288" rIns="36576" bIns="18288" anchor="ctr" anchorCtr="1">
                  <a:spAutoFit/>
                </a:bodyPr>
                <a:lstStyle/>
                <a:p>
                  <a:pPr>
                    <a:defRPr sz="700" b="1"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s-MX"/>
                </a:p>
              </c:txPr>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15:layout>
                    <c:manualLayout>
                      <c:w val="0.33358481606487522"/>
                      <c:h val="0.15696864111498254"/>
                    </c:manualLayout>
                  </c15:layout>
                </c:ext>
              </c:extLst>
            </c:dLbl>
            <c:dLbl>
              <c:idx val="3"/>
              <c:layout>
                <c:manualLayout>
                  <c:x val="1.5748031496062993E-5"/>
                  <c:y val="-1.624015748031496E-3"/>
                </c:manualLayout>
              </c:layout>
              <c:showLegendKey val="0"/>
              <c:showVal val="1"/>
              <c:showCatName val="1"/>
              <c:showSerName val="0"/>
              <c:showPercent val="0"/>
              <c:showBubbleSize val="0"/>
              <c:extLst>
                <c:ext xmlns:c15="http://schemas.microsoft.com/office/drawing/2012/chart" uri="{CE6537A1-D6FC-4f65-9D91-7224C49458BB}"/>
              </c:extLst>
            </c:dLbl>
            <c:dLbl>
              <c:idx val="4"/>
              <c:layout>
                <c:manualLayout>
                  <c:x val="8.618657042869628E-3"/>
                  <c:y val="4.603747448235637E-3"/>
                </c:manualLayout>
              </c:layout>
              <c:showLegendKey val="0"/>
              <c:showVal val="1"/>
              <c:showCatName val="1"/>
              <c:showSerName val="0"/>
              <c:showPercent val="0"/>
              <c:showBubbleSize val="0"/>
              <c:extLst>
                <c:ext xmlns:c15="http://schemas.microsoft.com/office/drawing/2012/chart" uri="{CE6537A1-D6FC-4f65-9D91-7224C49458BB}"/>
              </c:extLst>
            </c:dLbl>
            <c:dLbl>
              <c:idx val="5"/>
              <c:layout>
                <c:manualLayout>
                  <c:x val="3.1126421697287841E-3"/>
                  <c:y val="1.469634004082823E-2"/>
                </c:manualLayout>
              </c:layout>
              <c:showLegendKey val="0"/>
              <c:showVal val="1"/>
              <c:showCatName val="1"/>
              <c:showSerName val="0"/>
              <c:showPercent val="0"/>
              <c:showBubbleSize val="0"/>
              <c:extLst>
                <c:ext xmlns:c15="http://schemas.microsoft.com/office/drawing/2012/chart" uri="{CE6537A1-D6FC-4f65-9D91-7224C49458BB}"/>
              </c:extLst>
            </c:dLbl>
            <c:dLbl>
              <c:idx val="6"/>
              <c:layout>
                <c:manualLayout>
                  <c:x val="3.3628280839895039E-2"/>
                  <c:y val="1.428915135608049E-2"/>
                </c:manualLayout>
              </c:layout>
              <c:showLegendKey val="0"/>
              <c:showVal val="1"/>
              <c:showCatName val="1"/>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s-MX"/>
              </a:p>
            </c:txPr>
            <c:showLegendKey val="0"/>
            <c:showVal val="1"/>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'PROD-GUAJPIE'!$N$6:$N$12</c:f>
              <c:strCache>
                <c:ptCount val="7"/>
                <c:pt idx="0">
                  <c:v>Chihuahua</c:v>
                </c:pt>
                <c:pt idx="1">
                  <c:v>Yucatán</c:v>
                </c:pt>
                <c:pt idx="2">
                  <c:v>Estado de México</c:v>
                </c:pt>
                <c:pt idx="3">
                  <c:v>Puebla</c:v>
                </c:pt>
                <c:pt idx="4">
                  <c:v>Tabasco</c:v>
                </c:pt>
                <c:pt idx="5">
                  <c:v>Guerrero</c:v>
                </c:pt>
                <c:pt idx="6">
                  <c:v>Los demás</c:v>
                </c:pt>
              </c:strCache>
            </c:strRef>
          </c:cat>
          <c:val>
            <c:numRef>
              <c:f>'PROD-GUAJPIE'!$O$6:$O$12</c:f>
              <c:numCache>
                <c:formatCode>General</c:formatCode>
                <c:ptCount val="7"/>
                <c:pt idx="0">
                  <c:v>24.19</c:v>
                </c:pt>
                <c:pt idx="1">
                  <c:v>20.8</c:v>
                </c:pt>
                <c:pt idx="2">
                  <c:v>11.48</c:v>
                </c:pt>
                <c:pt idx="3">
                  <c:v>10.63</c:v>
                </c:pt>
                <c:pt idx="4">
                  <c:v>8.6300000000000008</c:v>
                </c:pt>
                <c:pt idx="5">
                  <c:v>6.12</c:v>
                </c:pt>
                <c:pt idx="6">
                  <c:v>18.149999999999999</c:v>
                </c:pt>
              </c:numCache>
            </c:numRef>
          </c:val>
        </c:ser>
        <c:dLbls>
          <c:showLegendKey val="0"/>
          <c:showVal val="1"/>
          <c:showCatName val="1"/>
          <c:showSerName val="0"/>
          <c:showPercent val="0"/>
          <c:showBubbleSize val="0"/>
          <c:showLeaderLines val="1"/>
        </c:dLbls>
        <c:firstSliceAng val="0"/>
      </c:pieChart>
      <c:spPr>
        <a:noFill/>
        <a:ln>
          <a:noFill/>
        </a:ln>
        <a:effectLst/>
      </c:spPr>
    </c:plotArea>
    <c:plotVisOnly val="1"/>
    <c:dispBlanksAs val="gap"/>
    <c:showDLblsOverMax val="0"/>
  </c:chart>
  <c:spPr>
    <a:pattFill prst="dkDnDiag">
      <a:fgClr>
        <a:schemeClr val="lt1"/>
      </a:fgClr>
      <a:bgClr>
        <a:schemeClr val="dk1">
          <a:lumMod val="10000"/>
          <a:lumOff val="90000"/>
        </a:schemeClr>
      </a:bgClr>
    </a:pattFill>
    <a:ln w="9525" cap="flat" cmpd="sng" algn="ctr">
      <a:noFill/>
      <a:round/>
    </a:ln>
    <a:effectLst/>
  </c:spPr>
  <c:txPr>
    <a:bodyPr/>
    <a:lstStyle/>
    <a:p>
      <a:pPr>
        <a:defRPr sz="700">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11137963815129169"/>
          <c:y val="2.8366180956671622E-2"/>
          <c:w val="0.87900035222869866"/>
          <c:h val="0.69421025616887555"/>
        </c:manualLayout>
      </c:layout>
      <c:lineChart>
        <c:grouping val="standard"/>
        <c:varyColors val="0"/>
        <c:ser>
          <c:idx val="0"/>
          <c:order val="0"/>
          <c:tx>
            <c:strRef>
              <c:f>'PMR-GUAJPIE'!$B$18</c:f>
              <c:strCache>
                <c:ptCount val="1"/>
                <c:pt idx="0">
                  <c:v>Estado de México</c:v>
                </c:pt>
              </c:strCache>
            </c:strRef>
          </c:tx>
          <c:spPr>
            <a:ln w="9525" cap="flat" cmpd="sng" algn="ctr">
              <a:solidFill>
                <a:schemeClr val="dk1">
                  <a:shade val="50000"/>
                </a:schemeClr>
              </a:solidFill>
              <a:prstDash val="solid"/>
              <a:miter lim="800000"/>
            </a:ln>
            <a:effectLst/>
          </c:spPr>
          <c:marker>
            <c:symbol val="diamond"/>
            <c:size val="3"/>
            <c:spPr>
              <a:solidFill>
                <a:schemeClr val="dk1"/>
              </a:solidFill>
              <a:ln w="9525" cap="flat" cmpd="sng" algn="ctr">
                <a:solidFill>
                  <a:schemeClr val="dk1">
                    <a:shade val="50000"/>
                  </a:schemeClr>
                </a:solidFill>
                <a:prstDash val="solid"/>
                <a:miter lim="800000"/>
              </a:ln>
              <a:effectLst/>
            </c:spPr>
          </c:marker>
          <c:cat>
            <c:numRef>
              <c:f>'PMR-GUAJPIE'!$C$17:$P$17</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'PMR-GUAJPIE'!$C$18:$P$18</c:f>
              <c:numCache>
                <c:formatCode>0.00</c:formatCode>
                <c:ptCount val="14"/>
                <c:pt idx="0">
                  <c:v>19.559999999999999</c:v>
                </c:pt>
                <c:pt idx="1">
                  <c:v>20.61</c:v>
                </c:pt>
                <c:pt idx="2">
                  <c:v>17.78</c:v>
                </c:pt>
                <c:pt idx="3">
                  <c:v>19.059999999999999</c:v>
                </c:pt>
                <c:pt idx="4">
                  <c:v>19.11</c:v>
                </c:pt>
                <c:pt idx="5">
                  <c:v>22.05</c:v>
                </c:pt>
                <c:pt idx="6">
                  <c:v>20.72</c:v>
                </c:pt>
                <c:pt idx="7">
                  <c:v>24.83</c:v>
                </c:pt>
                <c:pt idx="8">
                  <c:v>26.99</c:v>
                </c:pt>
                <c:pt idx="9">
                  <c:v>29.98</c:v>
                </c:pt>
                <c:pt idx="10">
                  <c:v>31.02</c:v>
                </c:pt>
                <c:pt idx="11">
                  <c:v>30.36</c:v>
                </c:pt>
                <c:pt idx="12">
                  <c:v>33.588999999999999</c:v>
                </c:pt>
                <c:pt idx="13">
                  <c:v>37.058999999999997</c:v>
                </c:pt>
              </c:numCache>
            </c:numRef>
          </c:val>
          <c:smooth val="0"/>
        </c:ser>
        <c:ser>
          <c:idx val="1"/>
          <c:order val="1"/>
          <c:tx>
            <c:strRef>
              <c:f>'PMR-GUAJPIE'!$B$19</c:f>
              <c:strCache>
                <c:ptCount val="1"/>
                <c:pt idx="0">
                  <c:v>Ponderado nacional</c:v>
                </c:pt>
              </c:strCache>
            </c:strRef>
          </c:tx>
          <c:spPr>
            <a:ln w="9525" cap="flat" cmpd="sng" algn="ctr">
              <a:solidFill>
                <a:schemeClr val="dk1">
                  <a:shade val="50000"/>
                </a:schemeClr>
              </a:solidFill>
              <a:prstDash val="solid"/>
              <a:miter lim="800000"/>
            </a:ln>
            <a:effectLst/>
          </c:spPr>
          <c:marker>
            <c:symbol val="triangle"/>
            <c:size val="3"/>
            <c:spPr>
              <a:solidFill>
                <a:schemeClr val="dk1"/>
              </a:solidFill>
              <a:ln w="9525" cap="flat" cmpd="sng" algn="ctr">
                <a:solidFill>
                  <a:schemeClr val="dk1">
                    <a:shade val="50000"/>
                  </a:schemeClr>
                </a:solidFill>
                <a:prstDash val="solid"/>
                <a:miter lim="800000"/>
              </a:ln>
              <a:effectLst/>
            </c:spPr>
          </c:marker>
          <c:cat>
            <c:numRef>
              <c:f>'PMR-GUAJPIE'!$C$17:$P$17</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'PMR-GUAJPIE'!$C$19:$P$19</c:f>
              <c:numCache>
                <c:formatCode>0.00</c:formatCode>
                <c:ptCount val="14"/>
                <c:pt idx="0">
                  <c:v>18.510000000000002</c:v>
                </c:pt>
                <c:pt idx="1">
                  <c:v>19.79</c:v>
                </c:pt>
                <c:pt idx="2">
                  <c:v>19.399999999999999</c:v>
                </c:pt>
                <c:pt idx="3">
                  <c:v>19.25</c:v>
                </c:pt>
                <c:pt idx="4">
                  <c:v>20.56</c:v>
                </c:pt>
                <c:pt idx="5">
                  <c:v>20.67</c:v>
                </c:pt>
                <c:pt idx="6">
                  <c:v>20.98</c:v>
                </c:pt>
                <c:pt idx="7">
                  <c:v>23.44</c:v>
                </c:pt>
                <c:pt idx="8">
                  <c:v>25.26</c:v>
                </c:pt>
                <c:pt idx="9">
                  <c:v>28.76</c:v>
                </c:pt>
                <c:pt idx="10">
                  <c:v>30.24</c:v>
                </c:pt>
                <c:pt idx="11">
                  <c:v>31.18</c:v>
                </c:pt>
                <c:pt idx="12">
                  <c:v>32.19</c:v>
                </c:pt>
                <c:pt idx="13">
                  <c:v>34.64</c:v>
                </c:pt>
              </c:numCache>
            </c:numRef>
          </c:val>
          <c:smooth val="0"/>
        </c:ser>
        <c:dLbls>
          <c:showLegendKey val="0"/>
          <c:showVal val="0"/>
          <c:showCatName val="0"/>
          <c:showSerName val="0"/>
          <c:showPercent val="0"/>
          <c:showBubbleSize val="0"/>
        </c:dLbls>
        <c:marker val="1"/>
        <c:smooth val="0"/>
        <c:axId val="195607640"/>
        <c:axId val="57777144"/>
      </c:lineChart>
      <c:catAx>
        <c:axId val="19560764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57777144"/>
        <c:crosses val="autoZero"/>
        <c:auto val="1"/>
        <c:lblAlgn val="ctr"/>
        <c:lblOffset val="100"/>
        <c:noMultiLvlLbl val="0"/>
      </c:catAx>
      <c:valAx>
        <c:axId val="57777144"/>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195607640"/>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7.9819946749080606E-2"/>
          <c:y val="0.88537907140251226"/>
          <c:w val="0.88845977586135061"/>
          <c:h val="8.3936669622342003E-2"/>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solidFill>
      <a:schemeClr val="lt1"/>
    </a:solidFill>
    <a:ln w="9525" cap="flat" cmpd="sng" algn="ctr">
      <a:noFill/>
      <a:round/>
    </a:ln>
    <a:effectLst/>
  </c:spPr>
  <c:txPr>
    <a:bodyPr/>
    <a:lstStyle/>
    <a:p>
      <a:pPr>
        <a:defRPr sz="70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8.0864369445780696E-2"/>
          <c:y val="2.2449457331347095E-2"/>
          <c:w val="0.91913579543512203"/>
          <c:h val="0.71293966523175889"/>
        </c:manualLayout>
      </c:layout>
      <c:lineChart>
        <c:grouping val="standard"/>
        <c:varyColors val="0"/>
        <c:ser>
          <c:idx val="0"/>
          <c:order val="0"/>
          <c:tx>
            <c:strRef>
              <c:f>'PMR-CARNE'!$B$15</c:f>
              <c:strCache>
                <c:ptCount val="1"/>
                <c:pt idx="0">
                  <c:v>Estado de México</c:v>
                </c:pt>
              </c:strCache>
            </c:strRef>
          </c:tx>
          <c:spPr>
            <a:ln w="9525" cap="flat" cmpd="sng" algn="ctr">
              <a:solidFill>
                <a:schemeClr val="dk1">
                  <a:shade val="50000"/>
                </a:schemeClr>
              </a:solidFill>
              <a:prstDash val="solid"/>
              <a:miter lim="800000"/>
            </a:ln>
            <a:effectLst/>
          </c:spPr>
          <c:marker>
            <c:symbol val="diamond"/>
            <c:size val="3"/>
            <c:spPr>
              <a:solidFill>
                <a:schemeClr val="dk1"/>
              </a:solidFill>
              <a:ln w="9525" cap="flat" cmpd="sng" algn="ctr">
                <a:solidFill>
                  <a:schemeClr val="dk1">
                    <a:shade val="50000"/>
                  </a:schemeClr>
                </a:solidFill>
                <a:prstDash val="solid"/>
                <a:miter lim="800000"/>
              </a:ln>
              <a:effectLst/>
            </c:spPr>
          </c:marker>
          <c:cat>
            <c:numRef>
              <c:f>'PMR-CARNE'!$C$14:$P$14</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'PMR-CARNE'!$C$15:$P$15</c:f>
              <c:numCache>
                <c:formatCode>0.00</c:formatCode>
                <c:ptCount val="14"/>
                <c:pt idx="0">
                  <c:v>25.37</c:v>
                </c:pt>
                <c:pt idx="1">
                  <c:v>26.53</c:v>
                </c:pt>
                <c:pt idx="2">
                  <c:v>26.8</c:v>
                </c:pt>
                <c:pt idx="3">
                  <c:v>26.21</c:v>
                </c:pt>
                <c:pt idx="4">
                  <c:v>26.58</c:v>
                </c:pt>
                <c:pt idx="5">
                  <c:v>32.22</c:v>
                </c:pt>
                <c:pt idx="6">
                  <c:v>31.49</c:v>
                </c:pt>
                <c:pt idx="7">
                  <c:v>36.53</c:v>
                </c:pt>
                <c:pt idx="8">
                  <c:v>40.770000000000003</c:v>
                </c:pt>
                <c:pt idx="9">
                  <c:v>45.4</c:v>
                </c:pt>
                <c:pt idx="10">
                  <c:v>46.92</c:v>
                </c:pt>
                <c:pt idx="11">
                  <c:v>45.6</c:v>
                </c:pt>
                <c:pt idx="12">
                  <c:v>50.061999999999998</c:v>
                </c:pt>
                <c:pt idx="13">
                  <c:v>52.850999999999999</c:v>
                </c:pt>
              </c:numCache>
            </c:numRef>
          </c:val>
          <c:smooth val="0"/>
        </c:ser>
        <c:ser>
          <c:idx val="1"/>
          <c:order val="1"/>
          <c:tx>
            <c:strRef>
              <c:f>'PMR-CARNE'!$B$16</c:f>
              <c:strCache>
                <c:ptCount val="1"/>
                <c:pt idx="0">
                  <c:v>Ponderado nacional</c:v>
                </c:pt>
              </c:strCache>
            </c:strRef>
          </c:tx>
          <c:spPr>
            <a:ln w="9525" cap="flat" cmpd="sng" algn="ctr">
              <a:solidFill>
                <a:schemeClr val="dk1">
                  <a:shade val="50000"/>
                </a:schemeClr>
              </a:solidFill>
              <a:prstDash val="solid"/>
              <a:miter lim="800000"/>
            </a:ln>
            <a:effectLst/>
          </c:spPr>
          <c:marker>
            <c:symbol val="triangle"/>
            <c:size val="3"/>
            <c:spPr>
              <a:solidFill>
                <a:schemeClr val="dk1"/>
              </a:solidFill>
              <a:ln w="9525" cap="flat" cmpd="sng" algn="ctr">
                <a:solidFill>
                  <a:schemeClr val="dk1">
                    <a:shade val="50000"/>
                  </a:schemeClr>
                </a:solidFill>
                <a:prstDash val="solid"/>
                <a:miter lim="800000"/>
              </a:ln>
              <a:effectLst/>
            </c:spPr>
          </c:marker>
          <c:cat>
            <c:numRef>
              <c:f>'PMR-CARNE'!$C$14:$P$14</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'PMR-CARNE'!$C$16:$P$16</c:f>
              <c:numCache>
                <c:formatCode>0.00</c:formatCode>
                <c:ptCount val="14"/>
                <c:pt idx="0">
                  <c:v>26.36</c:v>
                </c:pt>
                <c:pt idx="1">
                  <c:v>28.68</c:v>
                </c:pt>
                <c:pt idx="2">
                  <c:v>28.83</c:v>
                </c:pt>
                <c:pt idx="3">
                  <c:v>28.43</c:v>
                </c:pt>
                <c:pt idx="4">
                  <c:v>30.67</c:v>
                </c:pt>
                <c:pt idx="5">
                  <c:v>30.92</c:v>
                </c:pt>
                <c:pt idx="6">
                  <c:v>30.3</c:v>
                </c:pt>
                <c:pt idx="7">
                  <c:v>34.06</c:v>
                </c:pt>
                <c:pt idx="8">
                  <c:v>36.71</c:v>
                </c:pt>
                <c:pt idx="9">
                  <c:v>39.64</c:v>
                </c:pt>
                <c:pt idx="10">
                  <c:v>42.23</c:v>
                </c:pt>
                <c:pt idx="11">
                  <c:v>43.32</c:v>
                </c:pt>
                <c:pt idx="12">
                  <c:v>47.91</c:v>
                </c:pt>
                <c:pt idx="13">
                  <c:v>52.08</c:v>
                </c:pt>
              </c:numCache>
            </c:numRef>
          </c:val>
          <c:smooth val="0"/>
        </c:ser>
        <c:dLbls>
          <c:showLegendKey val="0"/>
          <c:showVal val="0"/>
          <c:showCatName val="0"/>
          <c:showSerName val="0"/>
          <c:showPercent val="0"/>
          <c:showBubbleSize val="0"/>
        </c:dLbls>
        <c:marker val="1"/>
        <c:smooth val="0"/>
        <c:axId val="57964624"/>
        <c:axId val="196841928"/>
      </c:lineChart>
      <c:catAx>
        <c:axId val="5796462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196841928"/>
        <c:crosses val="autoZero"/>
        <c:auto val="1"/>
        <c:lblAlgn val="ctr"/>
        <c:lblOffset val="100"/>
        <c:noMultiLvlLbl val="0"/>
      </c:catAx>
      <c:valAx>
        <c:axId val="196841928"/>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57964624"/>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6.4132016059497629E-2"/>
          <c:y val="0.88267814592914351"/>
          <c:w val="0.8910312947495167"/>
          <c:h val="9.2415407533517777E-2"/>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solidFill>
      <a:schemeClr val="lt1"/>
    </a:solidFill>
    <a:ln w="9525" cap="flat" cmpd="sng" algn="ctr">
      <a:noFill/>
      <a:round/>
    </a:ln>
    <a:effectLst/>
  </c:spPr>
  <c:txPr>
    <a:bodyPr/>
    <a:lstStyle/>
    <a:p>
      <a:pPr>
        <a:defRPr sz="70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s-MX" sz="700"/>
              <a:t>Margen de comercialización</a:t>
            </a:r>
          </a:p>
        </c:rich>
      </c:tx>
      <c:layout>
        <c:manualLayout>
          <c:xMode val="edge"/>
          <c:yMode val="edge"/>
          <c:x val="0.10567368350211284"/>
          <c:y val="0.585135464624299"/>
        </c:manualLayout>
      </c:layout>
      <c:overlay val="0"/>
      <c:spPr>
        <a:noFill/>
        <a:ln>
          <a:noFill/>
        </a:ln>
        <a:effectLst/>
      </c:spPr>
      <c:txPr>
        <a:bodyPr rot="0" spcFirstLastPara="1" vertOverflow="ellipsis" vert="horz"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s-MX"/>
        </a:p>
      </c:txPr>
    </c:title>
    <c:autoTitleDeleted val="0"/>
    <c:plotArea>
      <c:layout>
        <c:manualLayout>
          <c:layoutTarget val="inner"/>
          <c:xMode val="edge"/>
          <c:yMode val="edge"/>
          <c:x val="6.6580927384076991E-2"/>
          <c:y val="4.8750000000000009E-2"/>
          <c:w val="0.90286351706036749"/>
          <c:h val="0.76146993618944392"/>
        </c:manualLayout>
      </c:layout>
      <c:lineChart>
        <c:grouping val="standard"/>
        <c:varyColors val="0"/>
        <c:ser>
          <c:idx val="0"/>
          <c:order val="0"/>
          <c:tx>
            <c:strRef>
              <c:f>'PMR-GUAJPIE'!$B$30</c:f>
              <c:strCache>
                <c:ptCount val="1"/>
                <c:pt idx="0">
                  <c:v>Guajolote en pie</c:v>
                </c:pt>
              </c:strCache>
            </c:strRef>
          </c:tx>
          <c:spPr>
            <a:ln w="9525" cap="flat" cmpd="sng" algn="ctr">
              <a:solidFill>
                <a:schemeClr val="dk1">
                  <a:shade val="50000"/>
                </a:schemeClr>
              </a:solidFill>
              <a:prstDash val="solid"/>
              <a:miter lim="800000"/>
            </a:ln>
            <a:effectLst/>
          </c:spPr>
          <c:marker>
            <c:symbol val="triangle"/>
            <c:size val="3"/>
            <c:spPr>
              <a:solidFill>
                <a:schemeClr val="dk1"/>
              </a:solidFill>
              <a:ln w="9525" cap="flat" cmpd="sng" algn="ctr">
                <a:solidFill>
                  <a:schemeClr val="dk1">
                    <a:shade val="50000"/>
                  </a:schemeClr>
                </a:solidFill>
                <a:prstDash val="solid"/>
                <a:miter lim="800000"/>
              </a:ln>
              <a:effectLst/>
            </c:spPr>
          </c:marker>
          <c:dLbls>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'PMR-GUAJPIE'!$C$29:$P$29</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'PMR-GUAJPIE'!$C$30:$P$30</c:f>
              <c:numCache>
                <c:formatCode>General</c:formatCode>
                <c:ptCount val="14"/>
                <c:pt idx="0">
                  <c:v>18.510000000000002</c:v>
                </c:pt>
                <c:pt idx="1">
                  <c:v>19.79</c:v>
                </c:pt>
                <c:pt idx="2">
                  <c:v>19.399999999999999</c:v>
                </c:pt>
                <c:pt idx="3">
                  <c:v>19.25</c:v>
                </c:pt>
                <c:pt idx="4">
                  <c:v>20.56</c:v>
                </c:pt>
                <c:pt idx="5">
                  <c:v>20.67</c:v>
                </c:pt>
                <c:pt idx="6">
                  <c:v>20.98</c:v>
                </c:pt>
                <c:pt idx="7">
                  <c:v>23.44</c:v>
                </c:pt>
                <c:pt idx="8">
                  <c:v>25.26</c:v>
                </c:pt>
                <c:pt idx="9">
                  <c:v>28.76</c:v>
                </c:pt>
                <c:pt idx="10">
                  <c:v>30.24</c:v>
                </c:pt>
                <c:pt idx="11">
                  <c:v>31.18</c:v>
                </c:pt>
                <c:pt idx="12">
                  <c:v>32.19</c:v>
                </c:pt>
                <c:pt idx="13">
                  <c:v>34.64</c:v>
                </c:pt>
              </c:numCache>
            </c:numRef>
          </c:val>
          <c:smooth val="0"/>
        </c:ser>
        <c:ser>
          <c:idx val="1"/>
          <c:order val="1"/>
          <c:tx>
            <c:strRef>
              <c:f>'PMR-GUAJPIE'!$B$31</c:f>
              <c:strCache>
                <c:ptCount val="1"/>
                <c:pt idx="0">
                  <c:v>Carne en canal</c:v>
                </c:pt>
              </c:strCache>
            </c:strRef>
          </c:tx>
          <c:spPr>
            <a:ln w="9525" cap="flat" cmpd="sng" algn="ctr">
              <a:solidFill>
                <a:schemeClr val="dk1">
                  <a:shade val="50000"/>
                </a:schemeClr>
              </a:solidFill>
              <a:prstDash val="solid"/>
              <a:miter lim="800000"/>
            </a:ln>
            <a:effectLst/>
          </c:spPr>
          <c:marker>
            <c:symbol val="diamond"/>
            <c:size val="3"/>
            <c:spPr>
              <a:solidFill>
                <a:schemeClr val="dk1"/>
              </a:solidFill>
              <a:ln w="9525" cap="flat" cmpd="sng" algn="ctr">
                <a:solidFill>
                  <a:schemeClr val="dk1">
                    <a:shade val="50000"/>
                  </a:schemeClr>
                </a:solidFill>
                <a:prstDash val="solid"/>
                <a:miter lim="800000"/>
              </a:ln>
              <a:effectLst/>
            </c:spPr>
          </c:marker>
          <c:dLbls>
            <c:spPr>
              <a:noFill/>
              <a:ln>
                <a:noFill/>
              </a:ln>
              <a:effectLst/>
            </c:spPr>
            <c:txPr>
              <a:bodyPr rot="0" spcFirstLastPara="1" vertOverflow="ellipsis" vert="horz" wrap="square" anchor="ctr" anchorCtr="1"/>
              <a:lstStyle/>
              <a:p>
                <a:pPr>
                  <a:defRPr sz="5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'PMR-GUAJPIE'!$C$29:$P$29</c:f>
              <c:numCache>
                <c:formatCode>General</c:formatCode>
                <c:ptCount val="14"/>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numCache>
            </c:numRef>
          </c:cat>
          <c:val>
            <c:numRef>
              <c:f>'PMR-GUAJPIE'!$C$31:$P$31</c:f>
              <c:numCache>
                <c:formatCode>General</c:formatCode>
                <c:ptCount val="14"/>
                <c:pt idx="0">
                  <c:v>26.36</c:v>
                </c:pt>
                <c:pt idx="1">
                  <c:v>28.68</c:v>
                </c:pt>
                <c:pt idx="2">
                  <c:v>28.83</c:v>
                </c:pt>
                <c:pt idx="3">
                  <c:v>28.43</c:v>
                </c:pt>
                <c:pt idx="4">
                  <c:v>30.67</c:v>
                </c:pt>
                <c:pt idx="5">
                  <c:v>30.92</c:v>
                </c:pt>
                <c:pt idx="6">
                  <c:v>30.3</c:v>
                </c:pt>
                <c:pt idx="7">
                  <c:v>34.06</c:v>
                </c:pt>
                <c:pt idx="8">
                  <c:v>36.71</c:v>
                </c:pt>
                <c:pt idx="9">
                  <c:v>39.64</c:v>
                </c:pt>
                <c:pt idx="10">
                  <c:v>42.23</c:v>
                </c:pt>
                <c:pt idx="11">
                  <c:v>43.32</c:v>
                </c:pt>
                <c:pt idx="12">
                  <c:v>47.91</c:v>
                </c:pt>
                <c:pt idx="13">
                  <c:v>52.08</c:v>
                </c:pt>
              </c:numCache>
            </c:numRef>
          </c:val>
          <c:smooth val="0"/>
        </c:ser>
        <c:dLbls>
          <c:showLegendKey val="0"/>
          <c:showVal val="0"/>
          <c:showCatName val="0"/>
          <c:showSerName val="0"/>
          <c:showPercent val="0"/>
          <c:showBubbleSize val="0"/>
        </c:dLbls>
        <c:marker val="1"/>
        <c:smooth val="0"/>
        <c:axId val="242224448"/>
        <c:axId val="196737232"/>
      </c:lineChart>
      <c:catAx>
        <c:axId val="24222444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196737232"/>
        <c:crosses val="autoZero"/>
        <c:auto val="1"/>
        <c:lblAlgn val="ctr"/>
        <c:lblOffset val="100"/>
        <c:noMultiLvlLbl val="0"/>
      </c:catAx>
      <c:valAx>
        <c:axId val="196737232"/>
        <c:scaling>
          <c:orientation val="minMax"/>
          <c:max val="52"/>
          <c:min val="17"/>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224448"/>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0.18311264146644046"/>
          <c:y val="0.92816388385489501"/>
          <c:w val="0.67970948968999456"/>
          <c:h val="7.1836116145104933E-2"/>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solidFill>
      <a:schemeClr val="lt1"/>
    </a:solidFill>
    <a:ln w="9525" cap="flat" cmpd="sng" algn="ctr">
      <a:noFill/>
      <a:round/>
    </a:ln>
    <a:effectLst/>
  </c:spPr>
  <c:txPr>
    <a:bodyPr/>
    <a:lstStyle/>
    <a:p>
      <a:pPr>
        <a:defRPr sz="700" b="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manualLayout>
          <c:layoutTarget val="inner"/>
          <c:xMode val="edge"/>
          <c:yMode val="edge"/>
          <c:x val="6.7694202599406492E-2"/>
          <c:y val="3.3825838436862057E-2"/>
          <c:w val="0.88503463281099315"/>
          <c:h val="0.79755823855351426"/>
        </c:manualLayout>
      </c:layout>
      <c:lineChart>
        <c:grouping val="standard"/>
        <c:varyColors val="0"/>
        <c:ser>
          <c:idx val="0"/>
          <c:order val="0"/>
          <c:tx>
            <c:strRef>
              <c:f>'EST-PMR'!$A$26</c:f>
              <c:strCache>
                <c:ptCount val="1"/>
                <c:pt idx="0">
                  <c:v>Guajolote en  pie</c:v>
                </c:pt>
              </c:strCache>
            </c:strRef>
          </c:tx>
          <c:spPr>
            <a:ln w="9525" cap="flat" cmpd="sng" algn="ctr">
              <a:solidFill>
                <a:schemeClr val="dk1"/>
              </a:solidFill>
              <a:prstDash val="solid"/>
              <a:miter lim="800000"/>
            </a:ln>
            <a:effectLst/>
          </c:spPr>
          <c:marker>
            <c:symbol val="diamond"/>
            <c:size val="3"/>
            <c:spPr>
              <a:gradFill rotWithShape="1">
                <a:gsLst>
                  <a:gs pos="0">
                    <a:schemeClr val="dk1">
                      <a:satMod val="103000"/>
                      <a:lumMod val="102000"/>
                      <a:tint val="94000"/>
                    </a:schemeClr>
                  </a:gs>
                  <a:gs pos="50000">
                    <a:schemeClr val="dk1">
                      <a:satMod val="110000"/>
                      <a:lumMod val="100000"/>
                      <a:shade val="100000"/>
                    </a:schemeClr>
                  </a:gs>
                  <a:gs pos="100000">
                    <a:schemeClr val="dk1">
                      <a:lumMod val="99000"/>
                      <a:satMod val="120000"/>
                      <a:shade val="78000"/>
                    </a:schemeClr>
                  </a:gs>
                </a:gsLst>
                <a:lin ang="5400000" scaled="0"/>
              </a:gradFill>
              <a:ln w="9525" cap="flat" cmpd="sng" algn="ctr">
                <a:solidFill>
                  <a:schemeClr val="dk1"/>
                </a:solidFill>
                <a:prstDash val="solid"/>
                <a:miter lim="800000"/>
              </a:ln>
              <a:effectLst/>
            </c:spPr>
          </c:marke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'EST-PMR'!$B$25:$I$25</c:f>
              <c:numCache>
                <c:formatCode>General</c:formatCode>
                <c:ptCount val="8"/>
                <c:pt idx="0">
                  <c:v>2006</c:v>
                </c:pt>
                <c:pt idx="1">
                  <c:v>2007</c:v>
                </c:pt>
                <c:pt idx="2">
                  <c:v>2008</c:v>
                </c:pt>
                <c:pt idx="3">
                  <c:v>2009</c:v>
                </c:pt>
                <c:pt idx="4">
                  <c:v>2010</c:v>
                </c:pt>
                <c:pt idx="5">
                  <c:v>2011</c:v>
                </c:pt>
                <c:pt idx="6">
                  <c:v>2012</c:v>
                </c:pt>
                <c:pt idx="7">
                  <c:v>2013</c:v>
                </c:pt>
              </c:numCache>
            </c:numRef>
          </c:cat>
          <c:val>
            <c:numRef>
              <c:f>'EST-PMR'!$B$26:$I$26</c:f>
              <c:numCache>
                <c:formatCode>General</c:formatCode>
                <c:ptCount val="8"/>
                <c:pt idx="0">
                  <c:v>20.72</c:v>
                </c:pt>
                <c:pt idx="1">
                  <c:v>24.83</c:v>
                </c:pt>
                <c:pt idx="2">
                  <c:v>26.99</c:v>
                </c:pt>
                <c:pt idx="3">
                  <c:v>29.98</c:v>
                </c:pt>
                <c:pt idx="4">
                  <c:v>31.02</c:v>
                </c:pt>
                <c:pt idx="5">
                  <c:v>30.37</c:v>
                </c:pt>
                <c:pt idx="6">
                  <c:v>33.590000000000003</c:v>
                </c:pt>
                <c:pt idx="7">
                  <c:v>37.06</c:v>
                </c:pt>
              </c:numCache>
            </c:numRef>
          </c:val>
          <c:smooth val="0"/>
        </c:ser>
        <c:ser>
          <c:idx val="1"/>
          <c:order val="1"/>
          <c:tx>
            <c:strRef>
              <c:f>'EST-PMR'!$A$27</c:f>
              <c:strCache>
                <c:ptCount val="1"/>
                <c:pt idx="0">
                  <c:v>Carne en canal </c:v>
                </c:pt>
              </c:strCache>
            </c:strRef>
          </c:tx>
          <c:spPr>
            <a:ln w="22225" cap="rnd">
              <a:solidFill>
                <a:schemeClr val="dk1">
                  <a:tint val="55000"/>
                </a:schemeClr>
              </a:solidFill>
              <a:round/>
            </a:ln>
            <a:effectLst/>
          </c:spPr>
          <c:marker>
            <c:symbol val="triangle"/>
            <c:size val="3"/>
            <c:spPr>
              <a:solidFill>
                <a:schemeClr val="lt1"/>
              </a:solidFill>
              <a:ln w="15875">
                <a:solidFill>
                  <a:schemeClr val="dk1">
                    <a:tint val="55000"/>
                  </a:schemeClr>
                </a:solidFill>
                <a:round/>
              </a:ln>
              <a:effectLst/>
            </c:spPr>
          </c:marker>
          <c:dLbls>
            <c:delete val="1"/>
          </c:dLbls>
          <c:cat>
            <c:numRef>
              <c:f>'EST-PMR'!$B$25:$I$25</c:f>
              <c:numCache>
                <c:formatCode>General</c:formatCode>
                <c:ptCount val="8"/>
                <c:pt idx="0">
                  <c:v>2006</c:v>
                </c:pt>
                <c:pt idx="1">
                  <c:v>2007</c:v>
                </c:pt>
                <c:pt idx="2">
                  <c:v>2008</c:v>
                </c:pt>
                <c:pt idx="3">
                  <c:v>2009</c:v>
                </c:pt>
                <c:pt idx="4">
                  <c:v>2010</c:v>
                </c:pt>
                <c:pt idx="5">
                  <c:v>2011</c:v>
                </c:pt>
                <c:pt idx="6">
                  <c:v>2012</c:v>
                </c:pt>
                <c:pt idx="7">
                  <c:v>2013</c:v>
                </c:pt>
              </c:numCache>
            </c:numRef>
          </c:cat>
          <c:val>
            <c:numRef>
              <c:f>'EST-PMR'!$B$27:$I$27</c:f>
              <c:numCache>
                <c:formatCode>General</c:formatCode>
                <c:ptCount val="8"/>
                <c:pt idx="0">
                  <c:v>31.49</c:v>
                </c:pt>
                <c:pt idx="1">
                  <c:v>36.53</c:v>
                </c:pt>
                <c:pt idx="2">
                  <c:v>40.770000000000003</c:v>
                </c:pt>
                <c:pt idx="3">
                  <c:v>45.4</c:v>
                </c:pt>
                <c:pt idx="4">
                  <c:v>46.92</c:v>
                </c:pt>
                <c:pt idx="5">
                  <c:v>45.61</c:v>
                </c:pt>
                <c:pt idx="6">
                  <c:v>50.06</c:v>
                </c:pt>
                <c:pt idx="7">
                  <c:v>52.85</c:v>
                </c:pt>
              </c:numCache>
            </c:numRef>
          </c:val>
          <c:smooth val="0"/>
        </c:ser>
        <c:ser>
          <c:idx val="2"/>
          <c:order val="2"/>
          <c:spPr>
            <a:ln w="9525" cap="flat" cmpd="sng" algn="ctr">
              <a:solidFill>
                <a:schemeClr val="dk1">
                  <a:shade val="50000"/>
                </a:schemeClr>
              </a:solidFill>
              <a:prstDash val="solid"/>
              <a:miter lim="800000"/>
            </a:ln>
            <a:effectLst/>
          </c:spPr>
          <c:marker>
            <c:symbol val="triangle"/>
            <c:size val="3"/>
            <c:spPr>
              <a:solidFill>
                <a:schemeClr val="dk1"/>
              </a:solidFill>
              <a:ln w="9525" cap="flat" cmpd="sng" algn="ctr">
                <a:solidFill>
                  <a:schemeClr val="dk1">
                    <a:shade val="50000"/>
                  </a:schemeClr>
                </a:solidFill>
                <a:prstDash val="solid"/>
                <a:miter lim="800000"/>
              </a:ln>
              <a:effectLst/>
            </c:spPr>
          </c:marker>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'EST-PMR'!$B$25:$I$25</c:f>
              <c:numCache>
                <c:formatCode>General</c:formatCode>
                <c:ptCount val="8"/>
                <c:pt idx="0">
                  <c:v>2006</c:v>
                </c:pt>
                <c:pt idx="1">
                  <c:v>2007</c:v>
                </c:pt>
                <c:pt idx="2">
                  <c:v>2008</c:v>
                </c:pt>
                <c:pt idx="3">
                  <c:v>2009</c:v>
                </c:pt>
                <c:pt idx="4">
                  <c:v>2010</c:v>
                </c:pt>
                <c:pt idx="5">
                  <c:v>2011</c:v>
                </c:pt>
                <c:pt idx="6">
                  <c:v>2012</c:v>
                </c:pt>
                <c:pt idx="7">
                  <c:v>2013</c:v>
                </c:pt>
              </c:numCache>
            </c:numRef>
          </c:cat>
          <c:val>
            <c:numRef>
              <c:f>'EST-PMR'!$B$15:$I$15</c:f>
              <c:numCache>
                <c:formatCode>General</c:formatCode>
                <c:ptCount val="8"/>
                <c:pt idx="0">
                  <c:v>31.49</c:v>
                </c:pt>
                <c:pt idx="1">
                  <c:v>36.53</c:v>
                </c:pt>
                <c:pt idx="2">
                  <c:v>40.770000000000003</c:v>
                </c:pt>
                <c:pt idx="3">
                  <c:v>45.4</c:v>
                </c:pt>
                <c:pt idx="4">
                  <c:v>46.92</c:v>
                </c:pt>
                <c:pt idx="5">
                  <c:v>45.61</c:v>
                </c:pt>
                <c:pt idx="6">
                  <c:v>50.06</c:v>
                </c:pt>
                <c:pt idx="7">
                  <c:v>52.85</c:v>
                </c:pt>
              </c:numCache>
            </c:numRef>
          </c:val>
          <c:smooth val="0"/>
        </c:ser>
        <c:dLbls>
          <c:dLblPos val="ctr"/>
          <c:showLegendKey val="0"/>
          <c:showVal val="1"/>
          <c:showCatName val="0"/>
          <c:showSerName val="0"/>
          <c:showPercent val="0"/>
          <c:showBubbleSize val="0"/>
        </c:dLbls>
        <c:marker val="1"/>
        <c:smooth val="0"/>
        <c:axId val="242605608"/>
        <c:axId val="242606000"/>
      </c:lineChart>
      <c:catAx>
        <c:axId val="24260560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0"/>
                  <a:t>Margen de comercialización</a:t>
                </a:r>
              </a:p>
            </c:rich>
          </c:tx>
          <c:layout>
            <c:manualLayout>
              <c:xMode val="edge"/>
              <c:yMode val="edge"/>
              <c:x val="0.39143869768207312"/>
              <c:y val="0.37235205599300092"/>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606000"/>
        <c:crosses val="autoZero"/>
        <c:auto val="1"/>
        <c:lblAlgn val="ctr"/>
        <c:lblOffset val="100"/>
        <c:noMultiLvlLbl val="0"/>
      </c:catAx>
      <c:valAx>
        <c:axId val="242606000"/>
        <c:scaling>
          <c:orientation val="minMax"/>
          <c:max val="55"/>
          <c:min val="19"/>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605608"/>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2"/>
        <c:delete val="1"/>
      </c:legendEntry>
      <c:layout>
        <c:manualLayout>
          <c:xMode val="edge"/>
          <c:yMode val="edge"/>
          <c:x val="0.17001986268691061"/>
          <c:y val="0.92167000901639529"/>
          <c:w val="0.6513655174280697"/>
          <c:h val="7.2561314894767082E-2"/>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solidFill>
      <a:schemeClr val="lt1"/>
    </a:solidFill>
    <a:ln w="9525" cap="flat" cmpd="sng" algn="ctr">
      <a:noFill/>
      <a:round/>
    </a:ln>
    <a:effectLst/>
  </c:spPr>
  <c:txPr>
    <a:bodyPr/>
    <a:lstStyle/>
    <a:p>
      <a:pPr>
        <a:defRPr sz="70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n-US" sz="900" b="0"/>
              <a:t>(a) Consumo semanal de alimento</a:t>
            </a:r>
          </a:p>
        </c:rich>
      </c:tx>
      <c:layout>
        <c:manualLayout>
          <c:xMode val="edge"/>
          <c:yMode val="edge"/>
          <c:x val="0.13263378536016329"/>
          <c:y val="8.7752830121541447E-2"/>
        </c:manualLayout>
      </c:layout>
      <c:overlay val="0"/>
      <c:spPr>
        <a:noFill/>
        <a:ln>
          <a:noFill/>
        </a:ln>
        <a:effectLst/>
      </c:spPr>
      <c:txPr>
        <a:bodyPr rot="0" spcFirstLastPara="1" vertOverflow="ellipsis" vert="horz"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s-MX"/>
        </a:p>
      </c:txPr>
    </c:title>
    <c:autoTitleDeleted val="0"/>
    <c:plotArea>
      <c:layout>
        <c:manualLayout>
          <c:layoutTarget val="inner"/>
          <c:xMode val="edge"/>
          <c:yMode val="edge"/>
          <c:x val="6.4321741032370955E-2"/>
          <c:y val="2.3067220764071156E-2"/>
          <c:w val="0.90512270341207346"/>
          <c:h val="0.78188903470399529"/>
        </c:manualLayout>
      </c:layout>
      <c:lineChart>
        <c:grouping val="standard"/>
        <c:varyColors val="0"/>
        <c:ser>
          <c:idx val="0"/>
          <c:order val="0"/>
          <c:tx>
            <c:strRef>
              <c:f>Hoja3!$C$3</c:f>
              <c:strCache>
                <c:ptCount val="1"/>
                <c:pt idx="0">
                  <c:v>Traspatio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triangl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Hoja3!$C$4:$C$31</c:f>
              <c:numCache>
                <c:formatCode>General</c:formatCode>
                <c:ptCount val="28"/>
                <c:pt idx="0">
                  <c:v>0.05</c:v>
                </c:pt>
                <c:pt idx="1">
                  <c:v>0.11</c:v>
                </c:pt>
                <c:pt idx="2">
                  <c:v>0.18</c:v>
                </c:pt>
                <c:pt idx="3">
                  <c:v>0.26</c:v>
                </c:pt>
                <c:pt idx="4">
                  <c:v>0.35</c:v>
                </c:pt>
                <c:pt idx="5">
                  <c:v>0.45</c:v>
                </c:pt>
                <c:pt idx="6">
                  <c:v>0.65</c:v>
                </c:pt>
                <c:pt idx="7">
                  <c:v>0.85</c:v>
                </c:pt>
                <c:pt idx="8">
                  <c:v>1.25</c:v>
                </c:pt>
                <c:pt idx="9">
                  <c:v>1.75</c:v>
                </c:pt>
                <c:pt idx="10">
                  <c:v>2.35</c:v>
                </c:pt>
                <c:pt idx="11">
                  <c:v>3.05</c:v>
                </c:pt>
                <c:pt idx="12">
                  <c:v>3.85</c:v>
                </c:pt>
                <c:pt idx="13">
                  <c:v>4.75</c:v>
                </c:pt>
                <c:pt idx="14">
                  <c:v>5.65</c:v>
                </c:pt>
                <c:pt idx="15">
                  <c:v>6.65</c:v>
                </c:pt>
                <c:pt idx="16">
                  <c:v>7.85</c:v>
                </c:pt>
                <c:pt idx="17">
                  <c:v>9.0500000000000007</c:v>
                </c:pt>
                <c:pt idx="18">
                  <c:v>10.35</c:v>
                </c:pt>
                <c:pt idx="19">
                  <c:v>11.75</c:v>
                </c:pt>
                <c:pt idx="20">
                  <c:v>13.25</c:v>
                </c:pt>
                <c:pt idx="21">
                  <c:v>14.75</c:v>
                </c:pt>
                <c:pt idx="22">
                  <c:v>16.350000000000001</c:v>
                </c:pt>
                <c:pt idx="23">
                  <c:v>17.95</c:v>
                </c:pt>
                <c:pt idx="24">
                  <c:v>19.55</c:v>
                </c:pt>
                <c:pt idx="25">
                  <c:v>20.95</c:v>
                </c:pt>
                <c:pt idx="26">
                  <c:v>22.25</c:v>
                </c:pt>
                <c:pt idx="27">
                  <c:v>23.45</c:v>
                </c:pt>
              </c:numCache>
            </c:numRef>
          </c:val>
          <c:smooth val="0"/>
        </c:ser>
        <c:ser>
          <c:idx val="1"/>
          <c:order val="1"/>
          <c:tx>
            <c:strRef>
              <c:f>Hoja3!$D$3</c:f>
              <c:strCache>
                <c:ptCount val="1"/>
                <c:pt idx="0">
                  <c:v>Semi-tecnificado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squar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Hoja3!$D$4:$D$31</c:f>
              <c:numCache>
                <c:formatCode>General</c:formatCode>
                <c:ptCount val="28"/>
                <c:pt idx="0">
                  <c:v>7.0000000000000007E-2</c:v>
                </c:pt>
                <c:pt idx="1">
                  <c:v>0.15</c:v>
                </c:pt>
                <c:pt idx="2">
                  <c:v>0.24</c:v>
                </c:pt>
                <c:pt idx="3">
                  <c:v>0.34</c:v>
                </c:pt>
                <c:pt idx="4">
                  <c:v>0.54</c:v>
                </c:pt>
                <c:pt idx="5">
                  <c:v>0.84</c:v>
                </c:pt>
                <c:pt idx="6">
                  <c:v>1.1399999999999999</c:v>
                </c:pt>
                <c:pt idx="7">
                  <c:v>1.64</c:v>
                </c:pt>
                <c:pt idx="8">
                  <c:v>2.2400000000000002</c:v>
                </c:pt>
                <c:pt idx="9">
                  <c:v>2.94</c:v>
                </c:pt>
                <c:pt idx="10">
                  <c:v>4.04</c:v>
                </c:pt>
                <c:pt idx="11">
                  <c:v>5.24</c:v>
                </c:pt>
                <c:pt idx="12">
                  <c:v>6.54</c:v>
                </c:pt>
                <c:pt idx="13">
                  <c:v>7.94</c:v>
                </c:pt>
                <c:pt idx="14">
                  <c:v>9.44</c:v>
                </c:pt>
                <c:pt idx="15">
                  <c:v>11.04</c:v>
                </c:pt>
                <c:pt idx="16">
                  <c:v>12.74</c:v>
                </c:pt>
                <c:pt idx="17">
                  <c:v>14.64</c:v>
                </c:pt>
                <c:pt idx="18">
                  <c:v>16.64</c:v>
                </c:pt>
                <c:pt idx="19">
                  <c:v>18.739999999999998</c:v>
                </c:pt>
                <c:pt idx="20">
                  <c:v>20.94</c:v>
                </c:pt>
                <c:pt idx="21">
                  <c:v>23.24</c:v>
                </c:pt>
                <c:pt idx="22">
                  <c:v>25.64</c:v>
                </c:pt>
                <c:pt idx="23">
                  <c:v>28.14</c:v>
                </c:pt>
                <c:pt idx="24">
                  <c:v>30.74</c:v>
                </c:pt>
                <c:pt idx="25">
                  <c:v>33.44</c:v>
                </c:pt>
                <c:pt idx="26">
                  <c:v>36.24</c:v>
                </c:pt>
                <c:pt idx="27">
                  <c:v>39.14</c:v>
                </c:pt>
              </c:numCache>
            </c:numRef>
          </c:val>
          <c:smooth val="0"/>
        </c:ser>
        <c:ser>
          <c:idx val="2"/>
          <c:order val="2"/>
          <c:tx>
            <c:strRef>
              <c:f>Hoja3!$E$3</c:f>
              <c:strCache>
                <c:ptCount val="1"/>
                <c:pt idx="0">
                  <c:v>Tecnificado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diamond"/>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Hoja3!$E$4:$E$31</c:f>
              <c:numCache>
                <c:formatCode>0.00</c:formatCode>
                <c:ptCount val="28"/>
                <c:pt idx="0">
                  <c:v>0.1</c:v>
                </c:pt>
                <c:pt idx="1">
                  <c:v>0.3</c:v>
                </c:pt>
                <c:pt idx="2">
                  <c:v>0.6</c:v>
                </c:pt>
                <c:pt idx="3">
                  <c:v>1</c:v>
                </c:pt>
                <c:pt idx="4">
                  <c:v>1.8</c:v>
                </c:pt>
                <c:pt idx="5">
                  <c:v>2.7</c:v>
                </c:pt>
                <c:pt idx="6">
                  <c:v>3.7</c:v>
                </c:pt>
                <c:pt idx="7">
                  <c:v>4.8</c:v>
                </c:pt>
                <c:pt idx="8">
                  <c:v>6</c:v>
                </c:pt>
                <c:pt idx="9">
                  <c:v>7.3</c:v>
                </c:pt>
                <c:pt idx="10">
                  <c:v>8.6999999999999993</c:v>
                </c:pt>
                <c:pt idx="11">
                  <c:v>10.199999999999999</c:v>
                </c:pt>
                <c:pt idx="12">
                  <c:v>11.8</c:v>
                </c:pt>
                <c:pt idx="13">
                  <c:v>13.7</c:v>
                </c:pt>
                <c:pt idx="14">
                  <c:v>15.7</c:v>
                </c:pt>
                <c:pt idx="15">
                  <c:v>17.8</c:v>
                </c:pt>
                <c:pt idx="16">
                  <c:v>20.8</c:v>
                </c:pt>
                <c:pt idx="17">
                  <c:v>24</c:v>
                </c:pt>
                <c:pt idx="18">
                  <c:v>27.3</c:v>
                </c:pt>
                <c:pt idx="19">
                  <c:v>30.7</c:v>
                </c:pt>
                <c:pt idx="20">
                  <c:v>34.700000000000003</c:v>
                </c:pt>
                <c:pt idx="21">
                  <c:v>38.799999999999997</c:v>
                </c:pt>
                <c:pt idx="22">
                  <c:v>43</c:v>
                </c:pt>
                <c:pt idx="23">
                  <c:v>47.6</c:v>
                </c:pt>
                <c:pt idx="24">
                  <c:v>52.6</c:v>
                </c:pt>
                <c:pt idx="25">
                  <c:v>58</c:v>
                </c:pt>
                <c:pt idx="26">
                  <c:v>63.6</c:v>
                </c:pt>
                <c:pt idx="27">
                  <c:v>69.5</c:v>
                </c:pt>
              </c:numCache>
            </c:numRef>
          </c:val>
          <c:smooth val="0"/>
        </c:ser>
        <c:dLbls>
          <c:showLegendKey val="0"/>
          <c:showVal val="0"/>
          <c:showCatName val="0"/>
          <c:showSerName val="0"/>
          <c:showPercent val="0"/>
          <c:showBubbleSize val="0"/>
        </c:dLbls>
        <c:marker val="1"/>
        <c:smooth val="0"/>
        <c:axId val="242606784"/>
        <c:axId val="242607176"/>
      </c:lineChart>
      <c:catAx>
        <c:axId val="24260678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607176"/>
        <c:crosses val="autoZero"/>
        <c:auto val="1"/>
        <c:lblAlgn val="ctr"/>
        <c:lblOffset val="100"/>
        <c:noMultiLvlLbl val="0"/>
      </c:catAx>
      <c:valAx>
        <c:axId val="242607176"/>
        <c:scaling>
          <c:orientation val="minMax"/>
          <c:max val="70"/>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606784"/>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0.12792353751776886"/>
          <c:y val="0.90897686626380991"/>
          <c:w val="0.74415292496446228"/>
          <c:h val="8.4821583348593049E-2"/>
        </c:manualLayout>
      </c:layout>
      <c:overlay val="0"/>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solidFill>
      <a:schemeClr val="lt1"/>
    </a:solidFill>
    <a:ln w="9525" cap="flat" cmpd="sng" algn="ctr">
      <a:noFill/>
      <a:round/>
    </a:ln>
    <a:effectLst/>
  </c:spPr>
  <c:txPr>
    <a:bodyPr/>
    <a:lstStyle/>
    <a:p>
      <a:pPr>
        <a:defRPr sz="70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8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s-MX" sz="800" b="0"/>
              <a:t>(b) Ganancia de peso semanal</a:t>
            </a:r>
          </a:p>
        </c:rich>
      </c:tx>
      <c:layout>
        <c:manualLayout>
          <c:xMode val="edge"/>
          <c:yMode val="edge"/>
          <c:x val="0.15382122498105991"/>
          <c:y val="8.4033613445378158E-2"/>
        </c:manualLayout>
      </c:layout>
      <c:overlay val="0"/>
      <c:spPr>
        <a:noFill/>
        <a:ln>
          <a:noFill/>
        </a:ln>
        <a:effectLst/>
      </c:spPr>
      <c:txPr>
        <a:bodyPr rot="0" spcFirstLastPara="1" vertOverflow="ellipsis" vert="horz" wrap="square" anchor="ctr" anchorCtr="1"/>
        <a:lstStyle/>
        <a:p>
          <a:pPr>
            <a:defRPr sz="8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s-MX"/>
        </a:p>
      </c:txPr>
    </c:title>
    <c:autoTitleDeleted val="0"/>
    <c:plotArea>
      <c:layout>
        <c:manualLayout>
          <c:layoutTarget val="inner"/>
          <c:xMode val="edge"/>
          <c:yMode val="edge"/>
          <c:x val="6.6580927384076991E-2"/>
          <c:y val="2.5601851851851858E-2"/>
          <c:w val="0.90286351706036749"/>
          <c:h val="0.76972987751531075"/>
        </c:manualLayout>
      </c:layout>
      <c:lineChart>
        <c:grouping val="standard"/>
        <c:varyColors val="0"/>
        <c:ser>
          <c:idx val="0"/>
          <c:order val="0"/>
          <c:tx>
            <c:strRef>
              <c:f>Hoja3!$H$3</c:f>
              <c:strCache>
                <c:ptCount val="1"/>
                <c:pt idx="0">
                  <c:v>Traspatio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triangl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Hoja3!$H$4:$H$31</c:f>
              <c:numCache>
                <c:formatCode>0.00</c:formatCode>
                <c:ptCount val="28"/>
                <c:pt idx="0">
                  <c:v>0.06</c:v>
                </c:pt>
                <c:pt idx="1">
                  <c:v>0.13</c:v>
                </c:pt>
                <c:pt idx="2">
                  <c:v>0.21</c:v>
                </c:pt>
                <c:pt idx="3">
                  <c:v>0.3</c:v>
                </c:pt>
                <c:pt idx="4">
                  <c:v>0.4</c:v>
                </c:pt>
                <c:pt idx="5">
                  <c:v>0.6</c:v>
                </c:pt>
                <c:pt idx="6">
                  <c:v>0.8</c:v>
                </c:pt>
                <c:pt idx="7">
                  <c:v>1.03</c:v>
                </c:pt>
                <c:pt idx="8">
                  <c:v>1.27</c:v>
                </c:pt>
                <c:pt idx="9">
                  <c:v>1.52</c:v>
                </c:pt>
                <c:pt idx="10">
                  <c:v>1.78</c:v>
                </c:pt>
                <c:pt idx="11">
                  <c:v>2.0499999999999998</c:v>
                </c:pt>
                <c:pt idx="12">
                  <c:v>2.33</c:v>
                </c:pt>
                <c:pt idx="13">
                  <c:v>2.62</c:v>
                </c:pt>
                <c:pt idx="14">
                  <c:v>2.92</c:v>
                </c:pt>
                <c:pt idx="15">
                  <c:v>3.23</c:v>
                </c:pt>
                <c:pt idx="16">
                  <c:v>3.56</c:v>
                </c:pt>
                <c:pt idx="17">
                  <c:v>3.93</c:v>
                </c:pt>
                <c:pt idx="18">
                  <c:v>4.3</c:v>
                </c:pt>
                <c:pt idx="19">
                  <c:v>4.68</c:v>
                </c:pt>
                <c:pt idx="20">
                  <c:v>5.0599999999999996</c:v>
                </c:pt>
                <c:pt idx="21">
                  <c:v>5.45</c:v>
                </c:pt>
                <c:pt idx="22">
                  <c:v>5.84</c:v>
                </c:pt>
                <c:pt idx="23">
                  <c:v>6.23</c:v>
                </c:pt>
                <c:pt idx="24">
                  <c:v>6.63</c:v>
                </c:pt>
                <c:pt idx="25">
                  <c:v>7.03</c:v>
                </c:pt>
                <c:pt idx="26">
                  <c:v>7.43</c:v>
                </c:pt>
                <c:pt idx="27">
                  <c:v>7.83</c:v>
                </c:pt>
              </c:numCache>
            </c:numRef>
          </c:val>
          <c:smooth val="0"/>
        </c:ser>
        <c:ser>
          <c:idx val="1"/>
          <c:order val="1"/>
          <c:tx>
            <c:strRef>
              <c:f>Hoja3!$I$3</c:f>
              <c:strCache>
                <c:ptCount val="1"/>
                <c:pt idx="0">
                  <c:v>Semi-tecnificado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squar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Hoja3!$I$4:$I$31</c:f>
              <c:numCache>
                <c:formatCode>0.00</c:formatCode>
                <c:ptCount val="28"/>
                <c:pt idx="0">
                  <c:v>0.09</c:v>
                </c:pt>
                <c:pt idx="1">
                  <c:v>0.19</c:v>
                </c:pt>
                <c:pt idx="2">
                  <c:v>0.39</c:v>
                </c:pt>
                <c:pt idx="3">
                  <c:v>0.6</c:v>
                </c:pt>
                <c:pt idx="4">
                  <c:v>0.87</c:v>
                </c:pt>
                <c:pt idx="5">
                  <c:v>1.1499999999999999</c:v>
                </c:pt>
                <c:pt idx="6">
                  <c:v>1.44</c:v>
                </c:pt>
                <c:pt idx="7">
                  <c:v>1.74</c:v>
                </c:pt>
                <c:pt idx="8">
                  <c:v>2.1</c:v>
                </c:pt>
                <c:pt idx="9">
                  <c:v>2.4700000000000002</c:v>
                </c:pt>
                <c:pt idx="10">
                  <c:v>2.85</c:v>
                </c:pt>
                <c:pt idx="11">
                  <c:v>3.24</c:v>
                </c:pt>
                <c:pt idx="12">
                  <c:v>3.63</c:v>
                </c:pt>
                <c:pt idx="13">
                  <c:v>4.03</c:v>
                </c:pt>
                <c:pt idx="14">
                  <c:v>4.45</c:v>
                </c:pt>
                <c:pt idx="15">
                  <c:v>4.91</c:v>
                </c:pt>
                <c:pt idx="16">
                  <c:v>5.39</c:v>
                </c:pt>
                <c:pt idx="17">
                  <c:v>5.88</c:v>
                </c:pt>
                <c:pt idx="18">
                  <c:v>6.38</c:v>
                </c:pt>
                <c:pt idx="19">
                  <c:v>6.89</c:v>
                </c:pt>
                <c:pt idx="20">
                  <c:v>7.4</c:v>
                </c:pt>
                <c:pt idx="21">
                  <c:v>7.92</c:v>
                </c:pt>
                <c:pt idx="22">
                  <c:v>8.4600000000000009</c:v>
                </c:pt>
                <c:pt idx="23">
                  <c:v>9.02</c:v>
                </c:pt>
                <c:pt idx="24">
                  <c:v>9.6</c:v>
                </c:pt>
                <c:pt idx="25">
                  <c:v>10.18</c:v>
                </c:pt>
                <c:pt idx="26">
                  <c:v>10.77</c:v>
                </c:pt>
                <c:pt idx="27">
                  <c:v>11.36</c:v>
                </c:pt>
              </c:numCache>
            </c:numRef>
          </c:val>
          <c:smooth val="0"/>
        </c:ser>
        <c:ser>
          <c:idx val="2"/>
          <c:order val="2"/>
          <c:tx>
            <c:strRef>
              <c:f>Hoja3!$J$3</c:f>
              <c:strCache>
                <c:ptCount val="1"/>
                <c:pt idx="0">
                  <c:v>Tecnificado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diamond"/>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Hoja3!$J$4:$J$31</c:f>
              <c:numCache>
                <c:formatCode>0.00</c:formatCode>
                <c:ptCount val="28"/>
                <c:pt idx="0">
                  <c:v>0.1</c:v>
                </c:pt>
                <c:pt idx="1">
                  <c:v>0.2</c:v>
                </c:pt>
                <c:pt idx="2">
                  <c:v>0.4</c:v>
                </c:pt>
                <c:pt idx="3">
                  <c:v>0.7</c:v>
                </c:pt>
                <c:pt idx="4">
                  <c:v>1.1000000000000001</c:v>
                </c:pt>
                <c:pt idx="5">
                  <c:v>1.6</c:v>
                </c:pt>
                <c:pt idx="6">
                  <c:v>2.2000000000000002</c:v>
                </c:pt>
                <c:pt idx="7">
                  <c:v>2.8</c:v>
                </c:pt>
                <c:pt idx="8">
                  <c:v>3.5</c:v>
                </c:pt>
                <c:pt idx="9">
                  <c:v>4.3</c:v>
                </c:pt>
                <c:pt idx="10">
                  <c:v>5.0999999999999996</c:v>
                </c:pt>
                <c:pt idx="11">
                  <c:v>6</c:v>
                </c:pt>
                <c:pt idx="12">
                  <c:v>6.9</c:v>
                </c:pt>
                <c:pt idx="13">
                  <c:v>7.8</c:v>
                </c:pt>
                <c:pt idx="14">
                  <c:v>8.6</c:v>
                </c:pt>
                <c:pt idx="15">
                  <c:v>9.4</c:v>
                </c:pt>
                <c:pt idx="16">
                  <c:v>10.199999999999999</c:v>
                </c:pt>
                <c:pt idx="17">
                  <c:v>11</c:v>
                </c:pt>
                <c:pt idx="18">
                  <c:v>11.8</c:v>
                </c:pt>
                <c:pt idx="19">
                  <c:v>12.6</c:v>
                </c:pt>
                <c:pt idx="20">
                  <c:v>13.4</c:v>
                </c:pt>
                <c:pt idx="21">
                  <c:v>14.1</c:v>
                </c:pt>
                <c:pt idx="22">
                  <c:v>14.8</c:v>
                </c:pt>
                <c:pt idx="23">
                  <c:v>15.6</c:v>
                </c:pt>
                <c:pt idx="24">
                  <c:v>16.399999999999999</c:v>
                </c:pt>
                <c:pt idx="25">
                  <c:v>17.2</c:v>
                </c:pt>
                <c:pt idx="26">
                  <c:v>18</c:v>
                </c:pt>
                <c:pt idx="27">
                  <c:v>18.7</c:v>
                </c:pt>
              </c:numCache>
            </c:numRef>
          </c:val>
          <c:smooth val="0"/>
        </c:ser>
        <c:dLbls>
          <c:showLegendKey val="0"/>
          <c:showVal val="0"/>
          <c:showCatName val="0"/>
          <c:showSerName val="0"/>
          <c:showPercent val="0"/>
          <c:showBubbleSize val="0"/>
        </c:dLbls>
        <c:marker val="1"/>
        <c:smooth val="0"/>
        <c:axId val="242607960"/>
        <c:axId val="242608352"/>
      </c:lineChart>
      <c:catAx>
        <c:axId val="24260796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608352"/>
        <c:crosses val="autoZero"/>
        <c:auto val="1"/>
        <c:lblAlgn val="ctr"/>
        <c:lblOffset val="100"/>
        <c:noMultiLvlLbl val="0"/>
      </c:catAx>
      <c:valAx>
        <c:axId val="24260835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607960"/>
        <c:crosses val="autoZero"/>
        <c:crossBetween val="between"/>
        <c:majorUnit val="2.5"/>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8.5250311110119034E-2"/>
          <c:y val="0.8981842489185301"/>
          <c:w val="0.8294993777797619"/>
          <c:h val="9.5359973160230371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solidFill>
      <a:schemeClr val="lt1"/>
    </a:solidFill>
    <a:ln w="9525" cap="flat" cmpd="sng" algn="ctr">
      <a:noFill/>
      <a:round/>
    </a:ln>
    <a:effectLst/>
  </c:spPr>
  <c:txPr>
    <a:bodyPr/>
    <a:lstStyle/>
    <a:p>
      <a:pPr>
        <a:defRPr sz="70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8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s-MX" sz="800" b="0"/>
              <a:t>(c) Conversión alimenticia</a:t>
            </a:r>
          </a:p>
        </c:rich>
      </c:tx>
      <c:overlay val="0"/>
      <c:spPr>
        <a:noFill/>
        <a:ln>
          <a:noFill/>
        </a:ln>
        <a:effectLst/>
      </c:spPr>
      <c:txPr>
        <a:bodyPr rot="0" spcFirstLastPara="1" vertOverflow="ellipsis" vert="horz" wrap="square" anchor="ctr" anchorCtr="1"/>
        <a:lstStyle/>
        <a:p>
          <a:pPr>
            <a:defRPr sz="8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s-MX"/>
        </a:p>
      </c:txPr>
    </c:title>
    <c:autoTitleDeleted val="0"/>
    <c:plotArea>
      <c:layout>
        <c:manualLayout>
          <c:layoutTarget val="inner"/>
          <c:xMode val="edge"/>
          <c:yMode val="edge"/>
          <c:x val="7.057174103237096E-2"/>
          <c:y val="2.3067220764071156E-2"/>
          <c:w val="0.89887270341207348"/>
          <c:h val="0.78188903470399529"/>
        </c:manualLayout>
      </c:layout>
      <c:lineChart>
        <c:grouping val="standard"/>
        <c:varyColors val="0"/>
        <c:ser>
          <c:idx val="0"/>
          <c:order val="0"/>
          <c:tx>
            <c:strRef>
              <c:f>Hoja3!$M$3</c:f>
              <c:strCache>
                <c:ptCount val="1"/>
                <c:pt idx="0">
                  <c:v>Traspatio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triangl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Hoja3!$M$4:$M$31</c:f>
              <c:numCache>
                <c:formatCode>General</c:formatCode>
                <c:ptCount val="28"/>
                <c:pt idx="0">
                  <c:v>0.83</c:v>
                </c:pt>
                <c:pt idx="1">
                  <c:v>0.85</c:v>
                </c:pt>
                <c:pt idx="2">
                  <c:v>0.86</c:v>
                </c:pt>
                <c:pt idx="3">
                  <c:v>0.87</c:v>
                </c:pt>
                <c:pt idx="4">
                  <c:v>0.88</c:v>
                </c:pt>
                <c:pt idx="5">
                  <c:v>0.75</c:v>
                </c:pt>
                <c:pt idx="6">
                  <c:v>0.81</c:v>
                </c:pt>
                <c:pt idx="7">
                  <c:v>0.83</c:v>
                </c:pt>
                <c:pt idx="8">
                  <c:v>0.98</c:v>
                </c:pt>
                <c:pt idx="9">
                  <c:v>1.1499999999999999</c:v>
                </c:pt>
                <c:pt idx="10">
                  <c:v>1.32</c:v>
                </c:pt>
                <c:pt idx="11">
                  <c:v>1.49</c:v>
                </c:pt>
                <c:pt idx="12">
                  <c:v>1.65</c:v>
                </c:pt>
                <c:pt idx="13">
                  <c:v>1.81</c:v>
                </c:pt>
                <c:pt idx="14">
                  <c:v>1.93</c:v>
                </c:pt>
                <c:pt idx="15">
                  <c:v>2.06</c:v>
                </c:pt>
                <c:pt idx="16">
                  <c:v>2.21</c:v>
                </c:pt>
                <c:pt idx="17">
                  <c:v>2.2999999999999998</c:v>
                </c:pt>
                <c:pt idx="18">
                  <c:v>2.41</c:v>
                </c:pt>
                <c:pt idx="19">
                  <c:v>2.5099999999999998</c:v>
                </c:pt>
                <c:pt idx="20">
                  <c:v>2.62</c:v>
                </c:pt>
                <c:pt idx="21">
                  <c:v>2.71</c:v>
                </c:pt>
                <c:pt idx="22">
                  <c:v>2.8</c:v>
                </c:pt>
                <c:pt idx="23">
                  <c:v>2.88</c:v>
                </c:pt>
                <c:pt idx="24">
                  <c:v>2.95</c:v>
                </c:pt>
                <c:pt idx="25">
                  <c:v>2.98</c:v>
                </c:pt>
                <c:pt idx="26">
                  <c:v>2.99</c:v>
                </c:pt>
                <c:pt idx="27">
                  <c:v>2.99</c:v>
                </c:pt>
              </c:numCache>
            </c:numRef>
          </c:val>
          <c:smooth val="0"/>
        </c:ser>
        <c:ser>
          <c:idx val="1"/>
          <c:order val="1"/>
          <c:tx>
            <c:strRef>
              <c:f>Hoja3!$N$3</c:f>
              <c:strCache>
                <c:ptCount val="1"/>
                <c:pt idx="0">
                  <c:v>Semi-tecnificado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squar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Hoja3!$N$4:$N$31</c:f>
              <c:numCache>
                <c:formatCode>General</c:formatCode>
                <c:ptCount val="28"/>
                <c:pt idx="0">
                  <c:v>0.78</c:v>
                </c:pt>
                <c:pt idx="1">
                  <c:v>0.79</c:v>
                </c:pt>
                <c:pt idx="2">
                  <c:v>0.62</c:v>
                </c:pt>
                <c:pt idx="3">
                  <c:v>0.56999999999999995</c:v>
                </c:pt>
                <c:pt idx="4">
                  <c:v>0.62</c:v>
                </c:pt>
                <c:pt idx="5">
                  <c:v>0.73</c:v>
                </c:pt>
                <c:pt idx="6">
                  <c:v>0.79</c:v>
                </c:pt>
                <c:pt idx="7">
                  <c:v>0.94</c:v>
                </c:pt>
                <c:pt idx="8">
                  <c:v>1.07</c:v>
                </c:pt>
                <c:pt idx="9">
                  <c:v>1.19</c:v>
                </c:pt>
                <c:pt idx="10">
                  <c:v>1.42</c:v>
                </c:pt>
                <c:pt idx="11">
                  <c:v>1.62</c:v>
                </c:pt>
                <c:pt idx="12">
                  <c:v>1.8</c:v>
                </c:pt>
                <c:pt idx="13">
                  <c:v>1.97</c:v>
                </c:pt>
                <c:pt idx="14">
                  <c:v>2.12</c:v>
                </c:pt>
                <c:pt idx="15">
                  <c:v>2.25</c:v>
                </c:pt>
                <c:pt idx="16">
                  <c:v>2.36</c:v>
                </c:pt>
                <c:pt idx="17">
                  <c:v>2.4900000000000002</c:v>
                </c:pt>
                <c:pt idx="18">
                  <c:v>2.61</c:v>
                </c:pt>
                <c:pt idx="19">
                  <c:v>2.72</c:v>
                </c:pt>
                <c:pt idx="20">
                  <c:v>2.83</c:v>
                </c:pt>
                <c:pt idx="21">
                  <c:v>2.93</c:v>
                </c:pt>
                <c:pt idx="22">
                  <c:v>3.03</c:v>
                </c:pt>
                <c:pt idx="23">
                  <c:v>3.12</c:v>
                </c:pt>
                <c:pt idx="24">
                  <c:v>3.2</c:v>
                </c:pt>
                <c:pt idx="25">
                  <c:v>3.28</c:v>
                </c:pt>
                <c:pt idx="26">
                  <c:v>3.36</c:v>
                </c:pt>
                <c:pt idx="27">
                  <c:v>3.45</c:v>
                </c:pt>
              </c:numCache>
            </c:numRef>
          </c:val>
          <c:smooth val="0"/>
        </c:ser>
        <c:ser>
          <c:idx val="2"/>
          <c:order val="2"/>
          <c:tx>
            <c:strRef>
              <c:f>Hoja3!$O$3</c:f>
              <c:strCache>
                <c:ptCount val="1"/>
                <c:pt idx="0">
                  <c:v>Tecnificado</c:v>
                </c:pt>
              </c:strCache>
            </c:strRef>
          </c:tx>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diamond"/>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Hoja3!$O$4:$O$31</c:f>
              <c:numCache>
                <c:formatCode>0.00</c:formatCode>
                <c:ptCount val="28"/>
                <c:pt idx="0">
                  <c:v>1</c:v>
                </c:pt>
                <c:pt idx="1">
                  <c:v>1.5</c:v>
                </c:pt>
                <c:pt idx="2">
                  <c:v>1.5</c:v>
                </c:pt>
                <c:pt idx="3">
                  <c:v>1.4</c:v>
                </c:pt>
                <c:pt idx="4">
                  <c:v>1.6</c:v>
                </c:pt>
                <c:pt idx="5">
                  <c:v>1.7</c:v>
                </c:pt>
                <c:pt idx="6">
                  <c:v>1.7</c:v>
                </c:pt>
                <c:pt idx="7">
                  <c:v>1.7</c:v>
                </c:pt>
                <c:pt idx="8">
                  <c:v>1.7</c:v>
                </c:pt>
                <c:pt idx="9">
                  <c:v>1.7</c:v>
                </c:pt>
                <c:pt idx="10">
                  <c:v>1.7</c:v>
                </c:pt>
                <c:pt idx="11">
                  <c:v>1.7</c:v>
                </c:pt>
                <c:pt idx="12">
                  <c:v>1.7</c:v>
                </c:pt>
                <c:pt idx="13">
                  <c:v>1.8</c:v>
                </c:pt>
                <c:pt idx="14">
                  <c:v>1.8</c:v>
                </c:pt>
                <c:pt idx="15">
                  <c:v>1.9</c:v>
                </c:pt>
                <c:pt idx="16">
                  <c:v>2</c:v>
                </c:pt>
                <c:pt idx="17">
                  <c:v>2.2000000000000002</c:v>
                </c:pt>
                <c:pt idx="18">
                  <c:v>2.2999999999999998</c:v>
                </c:pt>
                <c:pt idx="19">
                  <c:v>2.4</c:v>
                </c:pt>
                <c:pt idx="20">
                  <c:v>2.6</c:v>
                </c:pt>
                <c:pt idx="21">
                  <c:v>2.8</c:v>
                </c:pt>
                <c:pt idx="22">
                  <c:v>2.9</c:v>
                </c:pt>
                <c:pt idx="23">
                  <c:v>3.1</c:v>
                </c:pt>
                <c:pt idx="24">
                  <c:v>3.2</c:v>
                </c:pt>
                <c:pt idx="25">
                  <c:v>3.4</c:v>
                </c:pt>
                <c:pt idx="26">
                  <c:v>3.5</c:v>
                </c:pt>
                <c:pt idx="27">
                  <c:v>3.7</c:v>
                </c:pt>
              </c:numCache>
            </c:numRef>
          </c:val>
          <c:smooth val="0"/>
        </c:ser>
        <c:dLbls>
          <c:showLegendKey val="0"/>
          <c:showVal val="0"/>
          <c:showCatName val="0"/>
          <c:showSerName val="0"/>
          <c:showPercent val="0"/>
          <c:showBubbleSize val="0"/>
        </c:dLbls>
        <c:marker val="1"/>
        <c:smooth val="0"/>
        <c:axId val="242910320"/>
        <c:axId val="242910712"/>
      </c:lineChart>
      <c:catAx>
        <c:axId val="24291032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7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910712"/>
        <c:crosses val="autoZero"/>
        <c:auto val="1"/>
        <c:lblAlgn val="ctr"/>
        <c:lblOffset val="100"/>
        <c:noMultiLvlLbl val="0"/>
      </c:catAx>
      <c:valAx>
        <c:axId val="24291071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910320"/>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8.8603296292708578E-2"/>
          <c:y val="0.90836687442605657"/>
          <c:w val="0.82279340741458284"/>
          <c:h val="9.1633125573943458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legend>
    <c:plotVisOnly val="1"/>
    <c:dispBlanksAs val="gap"/>
    <c:showDLblsOverMax val="0"/>
  </c:chart>
  <c:spPr>
    <a:solidFill>
      <a:schemeClr val="lt1"/>
    </a:solidFill>
    <a:ln w="9525" cap="flat" cmpd="sng" algn="ctr">
      <a:noFill/>
      <a:round/>
    </a:ln>
    <a:effectLst/>
  </c:spPr>
  <c:txPr>
    <a:bodyPr/>
    <a:lstStyle/>
    <a:p>
      <a:pPr>
        <a:defRPr sz="70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8.5494825285183332E-2"/>
          <c:y val="5.2517381110493776E-2"/>
          <c:w val="0.90087088672575977"/>
          <c:h val="0.64557510130510831"/>
        </c:manualLayout>
      </c:layout>
      <c:lineChart>
        <c:grouping val="standard"/>
        <c:varyColors val="0"/>
        <c:ser>
          <c:idx val="0"/>
          <c:order val="0"/>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triangl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tecnificado!$F$2:$F$29</c:f>
              <c:numCache>
                <c:formatCode>0.0</c:formatCode>
                <c:ptCount val="28"/>
                <c:pt idx="0">
                  <c:v>1</c:v>
                </c:pt>
                <c:pt idx="1">
                  <c:v>1.5000000000000002</c:v>
                </c:pt>
                <c:pt idx="2">
                  <c:v>1.5000000000000002</c:v>
                </c:pt>
                <c:pt idx="3">
                  <c:v>1.4285714285714286</c:v>
                </c:pt>
                <c:pt idx="4">
                  <c:v>1.6363636363636362</c:v>
                </c:pt>
                <c:pt idx="5">
                  <c:v>1.6875</c:v>
                </c:pt>
                <c:pt idx="6">
                  <c:v>1.6818181818181821</c:v>
                </c:pt>
                <c:pt idx="7">
                  <c:v>1.7142857142857166</c:v>
                </c:pt>
                <c:pt idx="8">
                  <c:v>1.7142857142857169</c:v>
                </c:pt>
                <c:pt idx="9">
                  <c:v>1.6976744186046491</c:v>
                </c:pt>
                <c:pt idx="10">
                  <c:v>1.7058823529411746</c:v>
                </c:pt>
                <c:pt idx="11">
                  <c:v>1.7000000000000002</c:v>
                </c:pt>
                <c:pt idx="12">
                  <c:v>1.7101449275362341</c:v>
                </c:pt>
                <c:pt idx="13">
                  <c:v>1.7564102564102564</c:v>
                </c:pt>
                <c:pt idx="14">
                  <c:v>1.8255813953488358</c:v>
                </c:pt>
                <c:pt idx="15">
                  <c:v>1.8936170212765997</c:v>
                </c:pt>
                <c:pt idx="16">
                  <c:v>2.0392156862745039</c:v>
                </c:pt>
                <c:pt idx="17">
                  <c:v>2.1818181818181777</c:v>
                </c:pt>
                <c:pt idx="18">
                  <c:v>2.3135593220338926</c:v>
                </c:pt>
                <c:pt idx="19">
                  <c:v>2.4365079365079354</c:v>
                </c:pt>
                <c:pt idx="20">
                  <c:v>2.5895522388059691</c:v>
                </c:pt>
                <c:pt idx="21">
                  <c:v>2.7517730496453896</c:v>
                </c:pt>
                <c:pt idx="22">
                  <c:v>2.9054054054054008</c:v>
                </c:pt>
                <c:pt idx="23">
                  <c:v>3.0512820512820511</c:v>
                </c:pt>
                <c:pt idx="24">
                  <c:v>3.2073170731707363</c:v>
                </c:pt>
                <c:pt idx="25">
                  <c:v>3.3720930232558057</c:v>
                </c:pt>
                <c:pt idx="26">
                  <c:v>3.5333333333333332</c:v>
                </c:pt>
                <c:pt idx="27">
                  <c:v>3.7165775401069587</c:v>
                </c:pt>
              </c:numCache>
            </c:numRef>
          </c:val>
          <c:smooth val="0"/>
        </c:ser>
        <c:dLbls>
          <c:showLegendKey val="0"/>
          <c:showVal val="0"/>
          <c:showCatName val="0"/>
          <c:showSerName val="0"/>
          <c:showPercent val="0"/>
          <c:showBubbleSize val="0"/>
        </c:dLbls>
        <c:marker val="1"/>
        <c:smooth val="0"/>
        <c:axId val="242911888"/>
        <c:axId val="242912280"/>
      </c:lineChart>
      <c:catAx>
        <c:axId val="24291188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Consumo</a:t>
                </a:r>
                <a:r>
                  <a:rPr lang="es-ES" baseline="0"/>
                  <a:t> de</a:t>
                </a:r>
                <a:r>
                  <a:rPr lang="es-ES"/>
                  <a:t> alimento</a:t>
                </a:r>
              </a:p>
            </c:rich>
          </c:tx>
          <c:layout>
            <c:manualLayout>
              <c:xMode val="edge"/>
              <c:yMode val="edge"/>
              <c:x val="0.4301326650763268"/>
              <c:y val="0.86914768184097468"/>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8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912280"/>
        <c:crosses val="autoZero"/>
        <c:auto val="1"/>
        <c:lblAlgn val="ctr"/>
        <c:lblOffset val="100"/>
        <c:noMultiLvlLbl val="0"/>
      </c:catAx>
      <c:valAx>
        <c:axId val="24291228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Producciòn</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91188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noFill/>
      <a:round/>
    </a:ln>
    <a:effectLst/>
  </c:spPr>
  <c:txPr>
    <a:bodyPr/>
    <a:lstStyle/>
    <a:p>
      <a:pPr>
        <a:defRPr sz="800" b="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96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s-MX"/>
              <a:t>(a)</a:t>
            </a:r>
            <a:r>
              <a:rPr lang="es-MX" baseline="0"/>
              <a:t> Sistema tecnificado</a:t>
            </a:r>
            <a:endParaRPr lang="es-MX"/>
          </a:p>
        </c:rich>
      </c:tx>
      <c:layout>
        <c:manualLayout>
          <c:xMode val="edge"/>
          <c:yMode val="edge"/>
          <c:x val="0.3370950692058497"/>
          <c:y val="8.1814801041279292E-2"/>
        </c:manualLayout>
      </c:layout>
      <c:overlay val="0"/>
      <c:spPr>
        <a:noFill/>
        <a:ln>
          <a:noFill/>
        </a:ln>
        <a:effectLst/>
      </c:spPr>
      <c:txPr>
        <a:bodyPr rot="0" spcFirstLastPara="1" vertOverflow="ellipsis" vert="horz" wrap="square" anchor="ctr" anchorCtr="1"/>
        <a:lstStyle/>
        <a:p>
          <a:pPr>
            <a:defRPr sz="96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s-MX"/>
        </a:p>
      </c:txPr>
    </c:title>
    <c:autoTitleDeleted val="0"/>
    <c:plotArea>
      <c:layout>
        <c:manualLayout>
          <c:layoutTarget val="inner"/>
          <c:xMode val="edge"/>
          <c:yMode val="edge"/>
          <c:x val="9.1097814745201497E-2"/>
          <c:y val="8.2654617968217006E-2"/>
          <c:w val="0.89513217067391959"/>
          <c:h val="0.5322799506885747"/>
        </c:manualLayout>
      </c:layout>
      <c:lineChart>
        <c:grouping val="standard"/>
        <c:varyColors val="0"/>
        <c:ser>
          <c:idx val="0"/>
          <c:order val="0"/>
          <c:spPr>
            <a:ln w="9525" cap="flat" cmpd="sng" algn="ctr">
              <a:solidFill>
                <a:schemeClr val="dk1">
                  <a:shade val="50000"/>
                </a:schemeClr>
              </a:solidFill>
              <a:prstDash val="solid"/>
              <a:round/>
            </a:ln>
            <a:effectLst/>
          </c:spPr>
          <c:marker>
            <c:symbol val="diamond"/>
            <c:size val="3"/>
            <c:spPr>
              <a:solidFill>
                <a:schemeClr val="dk1"/>
              </a:solidFill>
              <a:ln w="9525" cap="flat" cmpd="sng" algn="ctr">
                <a:solidFill>
                  <a:schemeClr val="dk1">
                    <a:shade val="50000"/>
                  </a:schemeClr>
                </a:solidFill>
                <a:prstDash val="solid"/>
                <a:round/>
              </a:ln>
              <a:effectLst/>
            </c:spPr>
          </c:marker>
          <c:cat>
            <c:numRef>
              <c:f>[aaaaaaaaaaaaaaaaaa.xlsx]tecnificado!$I$2:$I$29</c:f>
              <c:numCache>
                <c:formatCode>0</c:formatCode>
                <c:ptCount val="28"/>
                <c:pt idx="0">
                  <c:v>0.1</c:v>
                </c:pt>
                <c:pt idx="1">
                  <c:v>0.30000000000000032</c:v>
                </c:pt>
                <c:pt idx="2">
                  <c:v>0.60000000000000064</c:v>
                </c:pt>
                <c:pt idx="3">
                  <c:v>1</c:v>
                </c:pt>
                <c:pt idx="4">
                  <c:v>1.8</c:v>
                </c:pt>
                <c:pt idx="5">
                  <c:v>2.7</c:v>
                </c:pt>
                <c:pt idx="6">
                  <c:v>3.7</c:v>
                </c:pt>
                <c:pt idx="7">
                  <c:v>4.8000000000000007</c:v>
                </c:pt>
                <c:pt idx="8">
                  <c:v>6.0000000000000009</c:v>
                </c:pt>
                <c:pt idx="9">
                  <c:v>7.3000000000000007</c:v>
                </c:pt>
                <c:pt idx="10">
                  <c:v>8.7000000000000011</c:v>
                </c:pt>
                <c:pt idx="11">
                  <c:v>10.200000000000001</c:v>
                </c:pt>
                <c:pt idx="12">
                  <c:v>11.8</c:v>
                </c:pt>
                <c:pt idx="13">
                  <c:v>13.700000000000001</c:v>
                </c:pt>
                <c:pt idx="14">
                  <c:v>15.700000000000001</c:v>
                </c:pt>
                <c:pt idx="15">
                  <c:v>17.8</c:v>
                </c:pt>
                <c:pt idx="16">
                  <c:v>20.8</c:v>
                </c:pt>
                <c:pt idx="17">
                  <c:v>24</c:v>
                </c:pt>
                <c:pt idx="18">
                  <c:v>27.3</c:v>
                </c:pt>
                <c:pt idx="19">
                  <c:v>30.7</c:v>
                </c:pt>
                <c:pt idx="20">
                  <c:v>34.700000000000003</c:v>
                </c:pt>
                <c:pt idx="21">
                  <c:v>38.800000000000004</c:v>
                </c:pt>
                <c:pt idx="22">
                  <c:v>43.000000000000007</c:v>
                </c:pt>
                <c:pt idx="23">
                  <c:v>47.600000000000009</c:v>
                </c:pt>
                <c:pt idx="24">
                  <c:v>52.600000000000009</c:v>
                </c:pt>
                <c:pt idx="25">
                  <c:v>58.000000000000007</c:v>
                </c:pt>
                <c:pt idx="26">
                  <c:v>63.600000000000009</c:v>
                </c:pt>
                <c:pt idx="27">
                  <c:v>69.400000000000006</c:v>
                </c:pt>
              </c:numCache>
            </c:numRef>
          </c:cat>
          <c:val>
            <c:numRef>
              <c:f>[aaaaaaaaaaaaaaaaaa.xlsx]tecnificado!$J$2:$J$29</c:f>
              <c:numCache>
                <c:formatCode>General</c:formatCode>
                <c:ptCount val="28"/>
                <c:pt idx="0">
                  <c:v>0.1</c:v>
                </c:pt>
                <c:pt idx="1">
                  <c:v>0.2</c:v>
                </c:pt>
                <c:pt idx="2">
                  <c:v>0.4</c:v>
                </c:pt>
                <c:pt idx="3">
                  <c:v>0.70000000000000062</c:v>
                </c:pt>
                <c:pt idx="4">
                  <c:v>1.1000000000000001</c:v>
                </c:pt>
                <c:pt idx="5">
                  <c:v>1.6</c:v>
                </c:pt>
                <c:pt idx="6">
                  <c:v>2.2000000000000002</c:v>
                </c:pt>
                <c:pt idx="7">
                  <c:v>2.8000000000000003</c:v>
                </c:pt>
                <c:pt idx="8">
                  <c:v>3.5</c:v>
                </c:pt>
                <c:pt idx="9">
                  <c:v>4.3</c:v>
                </c:pt>
                <c:pt idx="10">
                  <c:v>5.0999999999999996</c:v>
                </c:pt>
                <c:pt idx="11">
                  <c:v>6</c:v>
                </c:pt>
                <c:pt idx="12">
                  <c:v>6.9</c:v>
                </c:pt>
                <c:pt idx="13">
                  <c:v>7.8000000000000007</c:v>
                </c:pt>
                <c:pt idx="14">
                  <c:v>8.6000000000000014</c:v>
                </c:pt>
                <c:pt idx="15">
                  <c:v>9.4000000000000021</c:v>
                </c:pt>
                <c:pt idx="16">
                  <c:v>10.200000000000003</c:v>
                </c:pt>
                <c:pt idx="17">
                  <c:v>11.000000000000004</c:v>
                </c:pt>
                <c:pt idx="18">
                  <c:v>11.800000000000004</c:v>
                </c:pt>
                <c:pt idx="19">
                  <c:v>12.600000000000005</c:v>
                </c:pt>
                <c:pt idx="20">
                  <c:v>13.300000000000004</c:v>
                </c:pt>
                <c:pt idx="21">
                  <c:v>14.000000000000004</c:v>
                </c:pt>
                <c:pt idx="22">
                  <c:v>14.700000000000003</c:v>
                </c:pt>
                <c:pt idx="23">
                  <c:v>15.500000000000004</c:v>
                </c:pt>
                <c:pt idx="24">
                  <c:v>16.200000000000003</c:v>
                </c:pt>
                <c:pt idx="25">
                  <c:v>16.900000000000002</c:v>
                </c:pt>
                <c:pt idx="26">
                  <c:v>17.500000000000004</c:v>
                </c:pt>
                <c:pt idx="27">
                  <c:v>18.100000000000005</c:v>
                </c:pt>
              </c:numCache>
            </c:numRef>
          </c:val>
          <c:smooth val="0"/>
        </c:ser>
        <c:dLbls>
          <c:showLegendKey val="0"/>
          <c:showVal val="0"/>
          <c:showCatName val="0"/>
          <c:showSerName val="0"/>
          <c:showPercent val="0"/>
          <c:showBubbleSize val="0"/>
        </c:dLbls>
        <c:marker val="1"/>
        <c:smooth val="0"/>
        <c:axId val="242913064"/>
        <c:axId val="242913456"/>
      </c:lineChart>
      <c:catAx>
        <c:axId val="24291306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Consumo de alimento</a:t>
                </a:r>
              </a:p>
            </c:rich>
          </c:tx>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8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913456"/>
        <c:crosses val="autoZero"/>
        <c:auto val="1"/>
        <c:lblAlgn val="ctr"/>
        <c:lblOffset val="100"/>
        <c:noMultiLvlLbl val="0"/>
      </c:catAx>
      <c:valAx>
        <c:axId val="24291345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Peso del guajolote (kg)</a:t>
                </a: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291306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noFill/>
      <a:round/>
    </a:ln>
    <a:effectLst/>
  </c:spPr>
  <c:txPr>
    <a:bodyPr/>
    <a:lstStyle/>
    <a:p>
      <a:pPr>
        <a:defRPr sz="800" b="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s-MX" sz="1000"/>
              <a:t>(b) Sistema semi-tecnificado</a:t>
            </a:r>
          </a:p>
        </c:rich>
      </c:tx>
      <c:layout>
        <c:manualLayout>
          <c:xMode val="edge"/>
          <c:yMode val="edge"/>
          <c:x val="0.34578377799207122"/>
          <c:y val="5.6597099398655822E-2"/>
        </c:manualLayout>
      </c:layout>
      <c:overlay val="0"/>
      <c:spPr>
        <a:noFill/>
        <a:ln>
          <a:noFill/>
        </a:ln>
        <a:effectLst/>
      </c:spPr>
      <c:txPr>
        <a:bodyPr rot="0" spcFirstLastPara="1" vertOverflow="ellipsis" vert="horz" wrap="square" anchor="ctr" anchorCtr="1"/>
        <a:lstStyle/>
        <a:p>
          <a:pPr>
            <a:defRPr sz="10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s-MX"/>
        </a:p>
      </c:txPr>
    </c:title>
    <c:autoTitleDeleted val="0"/>
    <c:plotArea>
      <c:layout>
        <c:manualLayout>
          <c:layoutTarget val="inner"/>
          <c:xMode val="edge"/>
          <c:yMode val="edge"/>
          <c:x val="9.0152225170088238E-2"/>
          <c:y val="4.8983264714254016E-2"/>
          <c:w val="0.88822800453849549"/>
          <c:h val="0.52688301541130333"/>
        </c:manualLayout>
      </c:layout>
      <c:lineChart>
        <c:grouping val="standard"/>
        <c:varyColors val="0"/>
        <c:ser>
          <c:idx val="1"/>
          <c:order val="0"/>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diamond"/>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cat>
            <c:numRef>
              <c:f>'semi-tecnificado'!$H$2:$H$29</c:f>
              <c:numCache>
                <c:formatCode>General</c:formatCode>
                <c:ptCount val="28"/>
                <c:pt idx="0">
                  <c:v>7.0000000000000021E-2</c:v>
                </c:pt>
                <c:pt idx="1">
                  <c:v>0.15000000000000013</c:v>
                </c:pt>
                <c:pt idx="2">
                  <c:v>0.24000000000000013</c:v>
                </c:pt>
                <c:pt idx="3">
                  <c:v>0.34</c:v>
                </c:pt>
                <c:pt idx="4">
                  <c:v>0.54</c:v>
                </c:pt>
                <c:pt idx="5">
                  <c:v>0.84000000000000052</c:v>
                </c:pt>
                <c:pt idx="6">
                  <c:v>1.1400000000000001</c:v>
                </c:pt>
                <c:pt idx="7">
                  <c:v>1.6400000000000001</c:v>
                </c:pt>
                <c:pt idx="8">
                  <c:v>2.2400000000000002</c:v>
                </c:pt>
                <c:pt idx="9">
                  <c:v>2.9400000000000004</c:v>
                </c:pt>
                <c:pt idx="10">
                  <c:v>4.0400000000000009</c:v>
                </c:pt>
                <c:pt idx="11">
                  <c:v>5.2400000000000011</c:v>
                </c:pt>
                <c:pt idx="12">
                  <c:v>6.5400000000000009</c:v>
                </c:pt>
                <c:pt idx="13">
                  <c:v>7.9400000000000013</c:v>
                </c:pt>
                <c:pt idx="14">
                  <c:v>9.4400000000000013</c:v>
                </c:pt>
                <c:pt idx="15">
                  <c:v>11.040000000000001</c:v>
                </c:pt>
                <c:pt idx="16">
                  <c:v>12.74</c:v>
                </c:pt>
                <c:pt idx="17">
                  <c:v>14.64</c:v>
                </c:pt>
                <c:pt idx="18">
                  <c:v>16.64</c:v>
                </c:pt>
                <c:pt idx="19">
                  <c:v>18.740000000000002</c:v>
                </c:pt>
                <c:pt idx="20">
                  <c:v>20.939999999999987</c:v>
                </c:pt>
                <c:pt idx="21">
                  <c:v>23.240000000000002</c:v>
                </c:pt>
                <c:pt idx="22">
                  <c:v>25.64</c:v>
                </c:pt>
                <c:pt idx="23">
                  <c:v>28.14</c:v>
                </c:pt>
                <c:pt idx="24">
                  <c:v>30.740000000000002</c:v>
                </c:pt>
                <c:pt idx="25">
                  <c:v>33.440000000000005</c:v>
                </c:pt>
                <c:pt idx="26">
                  <c:v>36.24</c:v>
                </c:pt>
                <c:pt idx="27">
                  <c:v>39.14</c:v>
                </c:pt>
              </c:numCache>
            </c:numRef>
          </c:cat>
          <c:val>
            <c:numRef>
              <c:f>'semi-tecnificado'!$I$2:$I$29</c:f>
              <c:numCache>
                <c:formatCode>General</c:formatCode>
                <c:ptCount val="28"/>
                <c:pt idx="0">
                  <c:v>9.0000000000000024E-2</c:v>
                </c:pt>
                <c:pt idx="1">
                  <c:v>0.19</c:v>
                </c:pt>
                <c:pt idx="2">
                  <c:v>0.39000000000000024</c:v>
                </c:pt>
                <c:pt idx="3">
                  <c:v>0.60000000000000042</c:v>
                </c:pt>
                <c:pt idx="4">
                  <c:v>0.87000000000000044</c:v>
                </c:pt>
                <c:pt idx="5">
                  <c:v>1.149999999999999</c:v>
                </c:pt>
                <c:pt idx="6">
                  <c:v>1.44</c:v>
                </c:pt>
                <c:pt idx="7">
                  <c:v>1.74</c:v>
                </c:pt>
                <c:pt idx="8">
                  <c:v>2.1</c:v>
                </c:pt>
                <c:pt idx="9">
                  <c:v>2.4699999999999998</c:v>
                </c:pt>
                <c:pt idx="10">
                  <c:v>2.8499999999999988</c:v>
                </c:pt>
                <c:pt idx="11">
                  <c:v>3.24</c:v>
                </c:pt>
                <c:pt idx="12">
                  <c:v>3.6300000000000003</c:v>
                </c:pt>
                <c:pt idx="13">
                  <c:v>4.03</c:v>
                </c:pt>
                <c:pt idx="14">
                  <c:v>4.45</c:v>
                </c:pt>
                <c:pt idx="15">
                  <c:v>4.91</c:v>
                </c:pt>
                <c:pt idx="16">
                  <c:v>5.3900000000000006</c:v>
                </c:pt>
                <c:pt idx="17">
                  <c:v>5.8800000000000008</c:v>
                </c:pt>
                <c:pt idx="18">
                  <c:v>6.3800000000000008</c:v>
                </c:pt>
                <c:pt idx="19">
                  <c:v>6.8900000000000006</c:v>
                </c:pt>
                <c:pt idx="20">
                  <c:v>7.4</c:v>
                </c:pt>
                <c:pt idx="21">
                  <c:v>7.92</c:v>
                </c:pt>
                <c:pt idx="22">
                  <c:v>8.4600000000000026</c:v>
                </c:pt>
                <c:pt idx="23">
                  <c:v>9.0200000000000014</c:v>
                </c:pt>
                <c:pt idx="24">
                  <c:v>9.6000000000000014</c:v>
                </c:pt>
                <c:pt idx="25">
                  <c:v>10.180000000000001</c:v>
                </c:pt>
                <c:pt idx="26">
                  <c:v>10.770000000000001</c:v>
                </c:pt>
                <c:pt idx="27">
                  <c:v>11.360000000000008</c:v>
                </c:pt>
              </c:numCache>
            </c:numRef>
          </c:val>
          <c:smooth val="0"/>
        </c:ser>
        <c:dLbls>
          <c:showLegendKey val="0"/>
          <c:showVal val="0"/>
          <c:showCatName val="0"/>
          <c:showSerName val="0"/>
          <c:showPercent val="0"/>
          <c:showBubbleSize val="0"/>
        </c:dLbls>
        <c:marker val="1"/>
        <c:smooth val="0"/>
        <c:axId val="243527752"/>
        <c:axId val="243528144"/>
      </c:lineChart>
      <c:catAx>
        <c:axId val="243527752"/>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ES"/>
              </a:p>
              <a:p>
                <a:pPr>
                  <a:defRPr/>
                </a:pPr>
                <a:r>
                  <a:rPr lang="es-ES"/>
                  <a:t>Consumo de alimento</a:t>
                </a:r>
              </a:p>
              <a:p>
                <a:pPr>
                  <a:defRPr/>
                </a:pPr>
                <a:endParaRPr lang="es-ES"/>
              </a:p>
            </c:rich>
          </c:tx>
          <c:layout>
            <c:manualLayout>
              <c:xMode val="edge"/>
              <c:yMode val="edge"/>
              <c:x val="0.32812550671491952"/>
              <c:y val="0.8068357998590555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528144"/>
        <c:crosses val="autoZero"/>
        <c:auto val="1"/>
        <c:lblAlgn val="ctr"/>
        <c:lblOffset val="100"/>
        <c:noMultiLvlLbl val="0"/>
      </c:catAx>
      <c:valAx>
        <c:axId val="243528144"/>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Peso del guajolote </a:t>
                </a:r>
              </a:p>
              <a:p>
                <a:pPr>
                  <a:defRPr/>
                </a:pPr>
                <a:endParaRPr lang="es-ES"/>
              </a:p>
            </c:rich>
          </c:tx>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52775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noFill/>
      <a:round/>
    </a:ln>
    <a:effectLst/>
  </c:spPr>
  <c:txPr>
    <a:bodyPr/>
    <a:lstStyle/>
    <a:p>
      <a:pPr>
        <a:defRPr b="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5464829989310537E-2"/>
          <c:y val="9.9301757717157699E-2"/>
          <c:w val="0.88975596861954964"/>
          <c:h val="0.5513301222596857"/>
        </c:manualLayout>
      </c:layout>
      <c:lineChart>
        <c:grouping val="stacked"/>
        <c:varyColors val="0"/>
        <c:ser>
          <c:idx val="0"/>
          <c:order val="0"/>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triangl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'semi-tecnificado'!$F$2:$F$29</c:f>
              <c:numCache>
                <c:formatCode>0.00</c:formatCode>
                <c:ptCount val="28"/>
                <c:pt idx="0">
                  <c:v>0.77777777777777835</c:v>
                </c:pt>
                <c:pt idx="1">
                  <c:v>0.78947368421052644</c:v>
                </c:pt>
                <c:pt idx="2">
                  <c:v>0.61538461538461564</c:v>
                </c:pt>
                <c:pt idx="3">
                  <c:v>0.56666666666666676</c:v>
                </c:pt>
                <c:pt idx="4">
                  <c:v>0.62068965517241426</c:v>
                </c:pt>
                <c:pt idx="5">
                  <c:v>0.73043478260869621</c:v>
                </c:pt>
                <c:pt idx="6">
                  <c:v>0.79166666666666652</c:v>
                </c:pt>
                <c:pt idx="7">
                  <c:v>0.94252873563218442</c:v>
                </c:pt>
                <c:pt idx="8">
                  <c:v>1.0666666666666667</c:v>
                </c:pt>
                <c:pt idx="9">
                  <c:v>1.1902834008097183</c:v>
                </c:pt>
                <c:pt idx="10">
                  <c:v>1.4175438596491219</c:v>
                </c:pt>
                <c:pt idx="11">
                  <c:v>1.6172839506172842</c:v>
                </c:pt>
                <c:pt idx="12">
                  <c:v>1.8016528925619835</c:v>
                </c:pt>
                <c:pt idx="13">
                  <c:v>1.9702233250620349</c:v>
                </c:pt>
                <c:pt idx="14">
                  <c:v>2.12134831460674</c:v>
                </c:pt>
                <c:pt idx="15">
                  <c:v>2.2484725050916499</c:v>
                </c:pt>
                <c:pt idx="16">
                  <c:v>2.3636363636363642</c:v>
                </c:pt>
                <c:pt idx="17">
                  <c:v>2.4897959183673484</c:v>
                </c:pt>
                <c:pt idx="18">
                  <c:v>2.6081504702194356</c:v>
                </c:pt>
                <c:pt idx="19">
                  <c:v>2.7198838896952107</c:v>
                </c:pt>
                <c:pt idx="20">
                  <c:v>2.8297297297297281</c:v>
                </c:pt>
                <c:pt idx="21">
                  <c:v>2.9343434343434329</c:v>
                </c:pt>
                <c:pt idx="22">
                  <c:v>3.0307328605200952</c:v>
                </c:pt>
                <c:pt idx="23">
                  <c:v>3.1197339246119742</c:v>
                </c:pt>
                <c:pt idx="24">
                  <c:v>3.2020833333333329</c:v>
                </c:pt>
                <c:pt idx="25">
                  <c:v>3.2848722986247552</c:v>
                </c:pt>
                <c:pt idx="26">
                  <c:v>3.3649025069637877</c:v>
                </c:pt>
                <c:pt idx="27">
                  <c:v>3.4454225352112653</c:v>
                </c:pt>
              </c:numCache>
            </c:numRef>
          </c:val>
          <c:smooth val="0"/>
        </c:ser>
        <c:dLbls>
          <c:showLegendKey val="0"/>
          <c:showVal val="0"/>
          <c:showCatName val="0"/>
          <c:showSerName val="0"/>
          <c:showPercent val="0"/>
          <c:showBubbleSize val="0"/>
        </c:dLbls>
        <c:marker val="1"/>
        <c:smooth val="0"/>
        <c:axId val="243528928"/>
        <c:axId val="243529320"/>
      </c:lineChart>
      <c:catAx>
        <c:axId val="24352892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Consumo</a:t>
                </a:r>
                <a:r>
                  <a:rPr lang="es-ES" baseline="0"/>
                  <a:t> de alimento</a:t>
                </a:r>
                <a:endParaRPr lang="es-ES"/>
              </a:p>
            </c:rich>
          </c:tx>
          <c:layout>
            <c:manualLayout>
              <c:xMode val="edge"/>
              <c:yMode val="edge"/>
              <c:x val="0.42020345091858785"/>
              <c:y val="0.84772660946403045"/>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529320"/>
        <c:crosses val="autoZero"/>
        <c:auto val="1"/>
        <c:lblAlgn val="ctr"/>
        <c:lblOffset val="100"/>
        <c:noMultiLvlLbl val="0"/>
      </c:catAx>
      <c:valAx>
        <c:axId val="243529320"/>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Producciòn</a:t>
                </a:r>
              </a:p>
            </c:rich>
          </c:tx>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52892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zero"/>
    <c:showDLblsOverMax val="0"/>
  </c:chart>
  <c:spPr>
    <a:solidFill>
      <a:schemeClr val="lt1"/>
    </a:solidFill>
    <a:ln w="9525" cap="flat" cmpd="sng" algn="ctr">
      <a:noFill/>
      <a:round/>
    </a:ln>
    <a:effectLst/>
  </c:spPr>
  <c:txPr>
    <a:bodyPr/>
    <a:lstStyle/>
    <a:p>
      <a:pPr>
        <a:defRPr b="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05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es-MX" sz="1050"/>
              <a:t>(c) Sistema de traspatio</a:t>
            </a:r>
          </a:p>
        </c:rich>
      </c:tx>
      <c:layout>
        <c:manualLayout>
          <c:xMode val="edge"/>
          <c:yMode val="edge"/>
          <c:x val="0.35661286941940895"/>
          <c:y val="9.2843326885880081E-2"/>
        </c:manualLayout>
      </c:layout>
      <c:overlay val="0"/>
      <c:spPr>
        <a:noFill/>
        <a:ln>
          <a:noFill/>
        </a:ln>
        <a:effectLst/>
      </c:spPr>
      <c:txPr>
        <a:bodyPr rot="0" spcFirstLastPara="1" vertOverflow="ellipsis" vert="horz" wrap="square" anchor="ctr" anchorCtr="1"/>
        <a:lstStyle/>
        <a:p>
          <a:pPr>
            <a:defRPr sz="105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es-MX"/>
        </a:p>
      </c:txPr>
    </c:title>
    <c:autoTitleDeleted val="0"/>
    <c:plotArea>
      <c:layout>
        <c:manualLayout>
          <c:layoutTarget val="inner"/>
          <c:xMode val="edge"/>
          <c:yMode val="edge"/>
          <c:x val="6.2686665869188307E-2"/>
          <c:y val="8.6679708578426065E-2"/>
          <c:w val="0.93731333413081153"/>
          <c:h val="0.54367564732042228"/>
        </c:manualLayout>
      </c:layout>
      <c:lineChart>
        <c:grouping val="stacked"/>
        <c:varyColors val="0"/>
        <c:ser>
          <c:idx val="1"/>
          <c:order val="0"/>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diamond"/>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cat>
            <c:numRef>
              <c:f>traspatio!$I$2:$I$29</c:f>
              <c:numCache>
                <c:formatCode>General</c:formatCode>
                <c:ptCount val="28"/>
                <c:pt idx="0">
                  <c:v>0.05</c:v>
                </c:pt>
                <c:pt idx="1">
                  <c:v>0.11</c:v>
                </c:pt>
                <c:pt idx="2">
                  <c:v>0.1800000000000001</c:v>
                </c:pt>
                <c:pt idx="3">
                  <c:v>0.26</c:v>
                </c:pt>
                <c:pt idx="4">
                  <c:v>0.3500000000000002</c:v>
                </c:pt>
                <c:pt idx="5">
                  <c:v>0.45</c:v>
                </c:pt>
                <c:pt idx="6">
                  <c:v>0.65000000000000036</c:v>
                </c:pt>
                <c:pt idx="7">
                  <c:v>0.85000000000000031</c:v>
                </c:pt>
                <c:pt idx="8">
                  <c:v>1.25</c:v>
                </c:pt>
                <c:pt idx="9">
                  <c:v>1.75</c:v>
                </c:pt>
                <c:pt idx="10">
                  <c:v>2.3499999999999988</c:v>
                </c:pt>
                <c:pt idx="11">
                  <c:v>3.05</c:v>
                </c:pt>
                <c:pt idx="12">
                  <c:v>3.8499999999999988</c:v>
                </c:pt>
                <c:pt idx="13">
                  <c:v>4.75</c:v>
                </c:pt>
                <c:pt idx="14">
                  <c:v>5.6499999999999995</c:v>
                </c:pt>
                <c:pt idx="15">
                  <c:v>6.6499999999999995</c:v>
                </c:pt>
                <c:pt idx="16">
                  <c:v>7.8500000000000005</c:v>
                </c:pt>
                <c:pt idx="17">
                  <c:v>9.0500000000000007</c:v>
                </c:pt>
                <c:pt idx="18">
                  <c:v>10.350000000000009</c:v>
                </c:pt>
                <c:pt idx="19">
                  <c:v>11.750000000000002</c:v>
                </c:pt>
                <c:pt idx="20">
                  <c:v>13.250000000000002</c:v>
                </c:pt>
                <c:pt idx="21">
                  <c:v>14.750000000000002</c:v>
                </c:pt>
                <c:pt idx="22">
                  <c:v>16.350000000000001</c:v>
                </c:pt>
                <c:pt idx="23">
                  <c:v>17.950000000000003</c:v>
                </c:pt>
                <c:pt idx="24">
                  <c:v>19.550000000000004</c:v>
                </c:pt>
                <c:pt idx="25">
                  <c:v>20.950000000000003</c:v>
                </c:pt>
                <c:pt idx="26">
                  <c:v>22.250000000000004</c:v>
                </c:pt>
                <c:pt idx="27">
                  <c:v>23.450000000000003</c:v>
                </c:pt>
              </c:numCache>
            </c:numRef>
          </c:cat>
          <c:val>
            <c:numRef>
              <c:f>traspatio!$J$2:$J$29</c:f>
              <c:numCache>
                <c:formatCode>General</c:formatCode>
                <c:ptCount val="28"/>
                <c:pt idx="0">
                  <c:v>6.0000000000000032E-2</c:v>
                </c:pt>
                <c:pt idx="1">
                  <c:v>0.13</c:v>
                </c:pt>
                <c:pt idx="2">
                  <c:v>0.21000000000000013</c:v>
                </c:pt>
                <c:pt idx="3">
                  <c:v>0.30000000000000027</c:v>
                </c:pt>
                <c:pt idx="4">
                  <c:v>0.4</c:v>
                </c:pt>
                <c:pt idx="5">
                  <c:v>0.60000000000000053</c:v>
                </c:pt>
                <c:pt idx="6">
                  <c:v>0.8</c:v>
                </c:pt>
                <c:pt idx="7">
                  <c:v>1.03</c:v>
                </c:pt>
                <c:pt idx="8">
                  <c:v>1.27</c:v>
                </c:pt>
                <c:pt idx="9">
                  <c:v>1.52</c:v>
                </c:pt>
                <c:pt idx="10">
                  <c:v>1.78</c:v>
                </c:pt>
                <c:pt idx="11">
                  <c:v>2.0499999999999998</c:v>
                </c:pt>
                <c:pt idx="12">
                  <c:v>2.3299999999999987</c:v>
                </c:pt>
                <c:pt idx="13">
                  <c:v>2.62</c:v>
                </c:pt>
                <c:pt idx="14">
                  <c:v>2.92</c:v>
                </c:pt>
                <c:pt idx="15">
                  <c:v>3.23</c:v>
                </c:pt>
                <c:pt idx="16">
                  <c:v>3.56</c:v>
                </c:pt>
                <c:pt idx="17">
                  <c:v>3.9299999999999997</c:v>
                </c:pt>
                <c:pt idx="18">
                  <c:v>4.3</c:v>
                </c:pt>
                <c:pt idx="19">
                  <c:v>4.68</c:v>
                </c:pt>
                <c:pt idx="20">
                  <c:v>5.0599999999999996</c:v>
                </c:pt>
                <c:pt idx="21">
                  <c:v>5.4499999999999993</c:v>
                </c:pt>
                <c:pt idx="22">
                  <c:v>5.839999999999999</c:v>
                </c:pt>
                <c:pt idx="23">
                  <c:v>6.2299999999999986</c:v>
                </c:pt>
                <c:pt idx="24">
                  <c:v>6.6299999999999955</c:v>
                </c:pt>
                <c:pt idx="25">
                  <c:v>7.0299999999999985</c:v>
                </c:pt>
                <c:pt idx="26">
                  <c:v>7.4300000000000024</c:v>
                </c:pt>
                <c:pt idx="27">
                  <c:v>7.83</c:v>
                </c:pt>
              </c:numCache>
            </c:numRef>
          </c:val>
          <c:smooth val="0"/>
        </c:ser>
        <c:dLbls>
          <c:showLegendKey val="0"/>
          <c:showVal val="0"/>
          <c:showCatName val="0"/>
          <c:showSerName val="0"/>
          <c:showPercent val="0"/>
          <c:showBubbleSize val="0"/>
        </c:dLbls>
        <c:marker val="1"/>
        <c:smooth val="0"/>
        <c:axId val="243530104"/>
        <c:axId val="243530496"/>
      </c:lineChart>
      <c:catAx>
        <c:axId val="24353010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Consumo de alimento</a:t>
                </a:r>
              </a:p>
            </c:rich>
          </c:tx>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530496"/>
        <c:crosses val="autoZero"/>
        <c:auto val="1"/>
        <c:lblAlgn val="ctr"/>
        <c:lblOffset val="100"/>
        <c:noMultiLvlLbl val="0"/>
      </c:catAx>
      <c:valAx>
        <c:axId val="24353049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Peso del guajolote</a:t>
                </a:r>
              </a:p>
              <a:p>
                <a:pPr>
                  <a:defRPr/>
                </a:pPr>
                <a:endParaRPr lang="es-ES"/>
              </a:p>
            </c:rich>
          </c:tx>
          <c:layout>
            <c:manualLayout>
              <c:xMode val="edge"/>
              <c:yMode val="edge"/>
              <c:x val="8.3945949117635694E-4"/>
              <c:y val="0.1547905637146394"/>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53010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zero"/>
    <c:showDLblsOverMax val="0"/>
  </c:chart>
  <c:spPr>
    <a:solidFill>
      <a:schemeClr val="lt1"/>
    </a:solidFill>
    <a:ln w="9525" cap="flat" cmpd="sng" algn="ctr">
      <a:noFill/>
      <a:round/>
    </a:ln>
    <a:effectLst/>
  </c:spPr>
  <c:txPr>
    <a:bodyPr/>
    <a:lstStyle/>
    <a:p>
      <a:pPr>
        <a:defRPr b="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2363635243747929E-2"/>
          <c:y val="6.9491273766235692E-2"/>
          <c:w val="0.9047822122115996"/>
          <c:h val="0.62584897036873766"/>
        </c:manualLayout>
      </c:layout>
      <c:lineChart>
        <c:grouping val="stacked"/>
        <c:varyColors val="0"/>
        <c:ser>
          <c:idx val="0"/>
          <c:order val="0"/>
          <c:spPr>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symbol val="triangle"/>
            <c:size val="3"/>
            <c:spPr>
              <a:gradFill rotWithShape="1">
                <a:gsLst>
                  <a:gs pos="0">
                    <a:schemeClr val="dk1">
                      <a:shade val="51000"/>
                      <a:satMod val="130000"/>
                    </a:schemeClr>
                  </a:gs>
                  <a:gs pos="80000">
                    <a:schemeClr val="dk1">
                      <a:shade val="93000"/>
                      <a:satMod val="130000"/>
                    </a:schemeClr>
                  </a:gs>
                  <a:gs pos="100000">
                    <a:schemeClr val="dk1">
                      <a:shade val="94000"/>
                      <a:satMod val="135000"/>
                    </a:schemeClr>
                  </a:gs>
                </a:gsLst>
                <a:lin ang="16200000" scaled="0"/>
              </a:gradFill>
              <a:ln w="9525" cap="flat" cmpd="sng" algn="ctr">
                <a:solidFill>
                  <a:schemeClr val="dk1">
                    <a:shade val="95000"/>
                    <a:satMod val="105000"/>
                  </a:schemeClr>
                </a:solidFill>
                <a:prstDash val="solid"/>
                <a:round/>
              </a:ln>
              <a:effectLst>
                <a:outerShdw blurRad="40000" dist="23000" dir="5400000" rotWithShape="0">
                  <a:srgbClr val="000000">
                    <a:alpha val="35000"/>
                  </a:srgbClr>
                </a:outerShdw>
              </a:effectLst>
            </c:spPr>
          </c:marker>
          <c:val>
            <c:numRef>
              <c:f>traspatio!$F$2:$F$29</c:f>
              <c:numCache>
                <c:formatCode>0.00</c:formatCode>
                <c:ptCount val="28"/>
                <c:pt idx="0">
                  <c:v>0.8333333333333337</c:v>
                </c:pt>
                <c:pt idx="1">
                  <c:v>0.84615384615384681</c:v>
                </c:pt>
                <c:pt idx="2">
                  <c:v>0.85714285714285743</c:v>
                </c:pt>
                <c:pt idx="3">
                  <c:v>0.8666666666666667</c:v>
                </c:pt>
                <c:pt idx="4">
                  <c:v>0.87500000000000033</c:v>
                </c:pt>
                <c:pt idx="5">
                  <c:v>0.75000000000000022</c:v>
                </c:pt>
                <c:pt idx="6">
                  <c:v>0.81249999999999989</c:v>
                </c:pt>
                <c:pt idx="7">
                  <c:v>0.8252427184466018</c:v>
                </c:pt>
                <c:pt idx="8">
                  <c:v>0.98425196850393659</c:v>
                </c:pt>
                <c:pt idx="9">
                  <c:v>1.1513157894736843</c:v>
                </c:pt>
                <c:pt idx="10">
                  <c:v>1.3202247191011236</c:v>
                </c:pt>
                <c:pt idx="11">
                  <c:v>1.4878048780487798</c:v>
                </c:pt>
                <c:pt idx="12">
                  <c:v>1.6523605150214591</c:v>
                </c:pt>
                <c:pt idx="13">
                  <c:v>1.8129770992366421</c:v>
                </c:pt>
                <c:pt idx="14">
                  <c:v>1.9349315068493151</c:v>
                </c:pt>
                <c:pt idx="15">
                  <c:v>2.0588235294117632</c:v>
                </c:pt>
                <c:pt idx="16">
                  <c:v>2.205056179775279</c:v>
                </c:pt>
                <c:pt idx="17">
                  <c:v>2.3027989821882935</c:v>
                </c:pt>
                <c:pt idx="18">
                  <c:v>2.4069767441860472</c:v>
                </c:pt>
                <c:pt idx="19">
                  <c:v>2.5106837606837598</c:v>
                </c:pt>
                <c:pt idx="20">
                  <c:v>2.6185770750988149</c:v>
                </c:pt>
                <c:pt idx="21">
                  <c:v>2.7064220183486247</c:v>
                </c:pt>
                <c:pt idx="22">
                  <c:v>2.7996575342465762</c:v>
                </c:pt>
                <c:pt idx="23">
                  <c:v>2.8812199036918131</c:v>
                </c:pt>
                <c:pt idx="24">
                  <c:v>2.9487179487179547</c:v>
                </c:pt>
                <c:pt idx="25">
                  <c:v>2.9800853485064041</c:v>
                </c:pt>
                <c:pt idx="26">
                  <c:v>2.9946164199192435</c:v>
                </c:pt>
                <c:pt idx="27">
                  <c:v>2.9948914431673055</c:v>
                </c:pt>
              </c:numCache>
            </c:numRef>
          </c:val>
          <c:smooth val="0"/>
        </c:ser>
        <c:dLbls>
          <c:showLegendKey val="0"/>
          <c:showVal val="0"/>
          <c:showCatName val="0"/>
          <c:showSerName val="0"/>
          <c:showPercent val="0"/>
          <c:showBubbleSize val="0"/>
        </c:dLbls>
        <c:marker val="1"/>
        <c:smooth val="0"/>
        <c:axId val="243207264"/>
        <c:axId val="243207656"/>
      </c:lineChart>
      <c:catAx>
        <c:axId val="243207264"/>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Consumo  de alimento</a:t>
                </a:r>
              </a:p>
            </c:rich>
          </c:tx>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majorTickMark val="none"/>
        <c:minorTickMark val="none"/>
        <c:tickLblPos val="nextTo"/>
        <c:spPr>
          <a:noFill/>
          <a:ln w="9525" cap="flat" cmpd="sng" algn="ctr">
            <a:solidFill>
              <a:schemeClr val="dk1">
                <a:lumMod val="15000"/>
                <a:lumOff val="85000"/>
              </a:schemeClr>
            </a:solidFill>
            <a:round/>
          </a:ln>
          <a:effectLst/>
        </c:spPr>
        <c:txPr>
          <a:bodyPr rot="-5400000" spcFirstLastPara="1" vertOverflow="ellipsis"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207656"/>
        <c:crosses val="autoZero"/>
        <c:auto val="1"/>
        <c:lblAlgn val="ctr"/>
        <c:lblOffset val="100"/>
        <c:noMultiLvlLbl val="0"/>
      </c:catAx>
      <c:valAx>
        <c:axId val="24320765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ES"/>
                  <a:t>Producciòn</a:t>
                </a:r>
              </a:p>
            </c:rich>
          </c:tx>
          <c:layout>
            <c:manualLayout>
              <c:xMode val="edge"/>
              <c:yMode val="edge"/>
              <c:x val="0"/>
              <c:y val="0.19430168076512824"/>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s-MX"/>
          </a:p>
        </c:txPr>
        <c:crossAx val="243207264"/>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zero"/>
    <c:showDLblsOverMax val="0"/>
  </c:chart>
  <c:spPr>
    <a:solidFill>
      <a:schemeClr val="lt1"/>
    </a:solidFill>
    <a:ln w="9525" cap="flat" cmpd="sng" algn="ctr">
      <a:noFill/>
      <a:round/>
    </a:ln>
    <a:effectLst/>
  </c:spPr>
  <c:txPr>
    <a:bodyPr/>
    <a:lstStyle/>
    <a:p>
      <a:pPr>
        <a:defRPr b="0">
          <a:solidFill>
            <a:sysClr val="windowText" lastClr="000000"/>
          </a:solidFill>
          <a:latin typeface="Times New Roman" panose="02020603050405020304" pitchFamily="18" charset="0"/>
          <a:cs typeface="Times New Roman" panose="02020603050405020304" pitchFamily="18" charset="0"/>
        </a:defRPr>
      </a:pPr>
      <a:endParaRPr lang="es-MX"/>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withinLinear" id="16">
  <a:schemeClr val="accent3"/>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7.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8.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9.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0.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2.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4.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5.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Mih90</b:Tag>
    <b:SourceType>JournalArticle</b:SourceType>
    <b:Guid>{45DEF9F4-7446-4026-8AFB-B13C1FD9F046}</b:Guid>
    <b:Author>
      <b:Author>
        <b:NameList>
          <b:Person>
            <b:Last>Miham</b:Last>
            <b:First>Sharples</b:First>
            <b:Middle>J. y N.</b:Middle>
          </b:Person>
        </b:NameList>
      </b:Author>
    </b:Author>
    <b:Title>Long- run. Competitives of Australians Agriculture. Us. Departament of Agriculture</b:Title>
    <b:Year>1990</b:Year>
    <b:City>Washinton D. C</b:City>
    <b:Publisher>Economic Research Service. For. Arg. Econ. Rep</b:Publisher>
    <b:Issue>243</b:Issue>
    <b:RefOrder>1</b:RefOrder>
  </b:Source>
  <b:Source>
    <b:Tag>Sis08</b:Tag>
    <b:SourceType>DocumentFromInternetSite</b:SourceType>
    <b:Guid>{72061654-A871-4938-B4F8-0B7A6BDBE603}</b:Guid>
    <b:Title>Sistema de Informaciòn Agroalimentaria y Pesquera - Secretaria de Agricultura, Ganaderia, Desarrollo Rural, Pesca y Alimentaciòn</b:Title>
    <b:Year>2008</b:Year>
    <b:YearAccessed>2010</b:YearAccessed>
    <b:MonthAccessed>Abril</b:MonthAccessed>
    <b:URL>www.siap.sagarpa.gob.mx</b:URL>
    <b:ShortTitle>Estacionalidad de la producciòn de guajolote en pie y en carne en canal.</b:ShortTitle>
    <b:Author>
      <b:Author>
        <b:NameList>
          <b:Person>
            <b:Last>SIAP-SAGARPA</b:Last>
          </b:Person>
        </b:NameList>
      </b:Author>
    </b:Author>
    <b:RefOrder>2</b:RefOrder>
  </b:Source>
  <b:Source>
    <b:Tag>SIA08</b:Tag>
    <b:SourceType>DocumentFromInternetSite</b:SourceType>
    <b:Guid>{462B710A-BD94-428B-8F3B-CF944D204773}</b:Guid>
    <b:Author>
      <b:Author>
        <b:NameList>
          <b:Person>
            <b:Last>SIAP-SAGARPA</b:Last>
          </b:Person>
        </b:NameList>
      </b:Author>
    </b:Author>
    <b:Title>Sistema de Informaciòn Agroalimentaria y Pesquera- Secretaria de Agricultura, Ganaderia, Desarrollo Rural, Pesca y Alimentaciòn</b:Title>
    <b:Year>2008</b:Year>
    <b:YearAccessed>2010</b:YearAccessed>
    <b:MonthAccessed>Abril</b:MonthAccessed>
    <b:URL>www.siap.sagarpa.gob.mx</b:URL>
    <b:ShortTitle>Anuario Estadìstico. Producciòn Municipal de guajolote en pie y carne en canal en el Esatdo de Mèxico para el periodo 2002-2008.</b:ShortTitle>
    <b:RefOrder>3</b:RefOrder>
  </b:Source>
</b:Sources>
</file>

<file path=customXml/itemProps1.xml><?xml version="1.0" encoding="utf-8"?>
<ds:datastoreItem xmlns:ds="http://schemas.openxmlformats.org/officeDocument/2006/customXml" ds:itemID="{026E9C68-F0FB-4AEE-8719-D4E4E210A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6013</Words>
  <Characters>33074</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39009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Gabriela Licea</cp:lastModifiedBy>
  <cp:revision>2</cp:revision>
  <cp:lastPrinted>2015-05-08T20:00:00Z</cp:lastPrinted>
  <dcterms:created xsi:type="dcterms:W3CDTF">2015-05-23T01:10:00Z</dcterms:created>
  <dcterms:modified xsi:type="dcterms:W3CDTF">2015-05-23T01:10:00Z</dcterms:modified>
</cp:coreProperties>
</file>